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23" w:type="dxa"/>
        <w:jc w:val="center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374"/>
        <w:gridCol w:w="993"/>
        <w:gridCol w:w="479"/>
        <w:gridCol w:w="371"/>
        <w:gridCol w:w="851"/>
        <w:gridCol w:w="4815"/>
        <w:gridCol w:w="500"/>
        <w:gridCol w:w="446"/>
        <w:gridCol w:w="47"/>
        <w:gridCol w:w="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采购需求表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2024-JQ06-F5063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富士蓝光加长肠镜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0"/>
                <w:szCs w:val="20"/>
                <w:lang w:val="en-US" w:eastAsia="zh-CN"/>
              </w:rPr>
              <w:t>E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0"/>
                <w:szCs w:val="20"/>
              </w:rPr>
              <w:t>C-760R-V/I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99.6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2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w w:val="9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w w:val="90"/>
                <w:kern w:val="0"/>
                <w:sz w:val="20"/>
                <w:szCs w:val="20"/>
              </w:rPr>
              <w:t>适配富士内窥镜VP-7000主机，用于直肠、乙状结肠、大肠的观察、诊断和治疗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具备医疗器械注册证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医疗器械注册证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图像传感器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百万像素CMOS图像传感器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特殊光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具备≥4种的特殊光观察模式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视野方向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0°（直视）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视野角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≥170°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观察景深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≥（2-100）mm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先端部直径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≤12.0mm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软性部直径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≤12.0mm</w:t>
            </w:r>
            <w:bookmarkStart w:id="0" w:name="_GoBack"/>
            <w:bookmarkEnd w:id="0"/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弯曲角度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上：≥180°、下：≥180°、左≥160°、右≥160°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钳道直径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≥3.8mm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工作长度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≥1520mm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全长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≥1840mm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前射水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硬度可调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精准传导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顺应插入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配置要求1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电子下消化道内窥镜（加长肠镜）数量2根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配套耗材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（试剂）要求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非封闭耗材（试剂）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厂家承诺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验收标准方法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2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合同签订后</w:t>
            </w:r>
            <w:r>
              <w:rPr>
                <w:rFonts w:hint="eastAsia" w:cs="宋体" w:asciiTheme="minorEastAsia" w:hAnsiTheme="minorEastAsia"/>
                <w:iCs/>
                <w:color w:val="FF0000"/>
                <w:kern w:val="0"/>
                <w:sz w:val="20"/>
                <w:szCs w:val="20"/>
              </w:rPr>
              <w:t>3</w:t>
            </w: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个月内交付，交付地点由甲方指定。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签订合同付（预付）</w:t>
            </w:r>
            <w:r>
              <w:rPr>
                <w:rFonts w:hint="eastAsia" w:cs="宋体" w:asciiTheme="minorEastAsia" w:hAnsiTheme="minorEastAsia"/>
                <w:iCs/>
                <w:color w:val="FF0000"/>
                <w:kern w:val="0"/>
                <w:sz w:val="20"/>
                <w:szCs w:val="20"/>
              </w:rPr>
              <w:t>0</w:t>
            </w: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%，物资到货（服务完成）验收后付9</w:t>
            </w:r>
            <w:r>
              <w:rPr>
                <w:rFonts w:hint="eastAsia" w:cs="宋体" w:asciiTheme="minorEastAsia" w:hAnsiTheme="minorEastAsia"/>
                <w:iCs/>
                <w:color w:val="FF0000"/>
                <w:kern w:val="0"/>
                <w:sz w:val="20"/>
                <w:szCs w:val="20"/>
              </w:rPr>
              <w:t>5</w:t>
            </w: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%。验收合格后满1年无质量问题支付剩余5%（不超过5%）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售后服务1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保修年限不低于</w:t>
            </w:r>
            <w:r>
              <w:rPr>
                <w:rFonts w:hint="eastAsia" w:cs="宋体" w:asciiTheme="minorEastAsia" w:hAnsiTheme="minorEastAsia"/>
                <w:iCs/>
                <w:color w:val="FF0000"/>
                <w:kern w:val="0"/>
                <w:sz w:val="20"/>
                <w:szCs w:val="20"/>
              </w:rPr>
              <w:t>2</w:t>
            </w: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年，全年故障停机时间不高于5%（按365日/年计算)。故障停机每超出1天，按两倍时间延保。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原厂授权</w:t>
            </w:r>
            <w:r>
              <w:rPr>
                <w:rFonts w:hint="eastAsia" w:cs="宋体" w:asciiTheme="minorEastAsia" w:hAnsiTheme="minorEastAsia"/>
                <w:iCs/>
                <w:color w:val="000000"/>
                <w:w w:val="90"/>
                <w:kern w:val="0"/>
                <w:sz w:val="20"/>
                <w:szCs w:val="20"/>
              </w:rPr>
              <w:t>(企业承诺)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售后服务2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售后服务3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提供不少于</w:t>
            </w:r>
            <w:r>
              <w:rPr>
                <w:rFonts w:hint="eastAsia" w:cs="宋体" w:asciiTheme="minorEastAsia" w:hAnsiTheme="minorEastAsia"/>
                <w:iCs/>
                <w:color w:val="FF0000"/>
                <w:kern w:val="0"/>
                <w:sz w:val="20"/>
                <w:szCs w:val="20"/>
              </w:rPr>
              <w:t>2</w:t>
            </w: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人次、</w:t>
            </w:r>
            <w:r>
              <w:rPr>
                <w:rFonts w:hint="eastAsia" w:cs="宋体" w:asciiTheme="minorEastAsia" w:hAnsiTheme="minorEastAsia"/>
                <w:iCs/>
                <w:color w:val="FF0000"/>
                <w:kern w:val="0"/>
                <w:sz w:val="20"/>
                <w:szCs w:val="20"/>
              </w:rPr>
              <w:t>1</w:t>
            </w: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天的工程师维修培训。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售后服务4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维修响应时间≤</w:t>
            </w:r>
            <w:r>
              <w:rPr>
                <w:rFonts w:hint="eastAsia" w:cs="宋体" w:asciiTheme="minorEastAsia" w:hAnsiTheme="minorEastAsia"/>
                <w:iCs/>
                <w:color w:val="FF0000"/>
                <w:kern w:val="0"/>
                <w:sz w:val="20"/>
                <w:szCs w:val="20"/>
              </w:rPr>
              <w:t>2</w:t>
            </w: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小时，维修到达现场时间≤</w:t>
            </w:r>
            <w:r>
              <w:rPr>
                <w:rFonts w:hint="eastAsia" w:cs="宋体" w:asciiTheme="minorEastAsia" w:hAnsiTheme="minorEastAsia"/>
                <w:iCs/>
                <w:color w:val="FF0000"/>
                <w:kern w:val="0"/>
                <w:sz w:val="20"/>
                <w:szCs w:val="20"/>
              </w:rPr>
              <w:t>8</w:t>
            </w: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小时。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FF0000"/>
                <w:kern w:val="0"/>
                <w:sz w:val="20"/>
                <w:szCs w:val="20"/>
              </w:rPr>
              <w:t>由供应商承诺设备零配件供应≥8年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2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供应商资格</w:t>
            </w:r>
          </w:p>
        </w:tc>
        <w:tc>
          <w:tcPr>
            <w:tcW w:w="841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  <w:t>需具备医疗器械生产或者经营的许可证或者备案凭证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2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369" w:leftChars="-11" w:hanging="392" w:hangingChars="196"/>
              <w:jc w:val="left"/>
              <w:textAlignment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注：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1.★指标为必须响应指标，任意一项不满足要求即做废标处理；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 w:firstLine="500" w:firstLineChars="2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pPr>
        <w:adjustRightInd w:val="0"/>
        <w:snapToGrid w:val="0"/>
        <w:spacing w:line="60" w:lineRule="exact"/>
      </w:pPr>
    </w:p>
    <w:sectPr>
      <w:pgSz w:w="11906" w:h="16838"/>
      <w:pgMar w:top="1134" w:right="1800" w:bottom="56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436E"/>
    <w:rsid w:val="001A31B9"/>
    <w:rsid w:val="0035436E"/>
    <w:rsid w:val="003649D2"/>
    <w:rsid w:val="004A39F5"/>
    <w:rsid w:val="005A4649"/>
    <w:rsid w:val="00C857B0"/>
    <w:rsid w:val="19BA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210</Words>
  <Characters>1197</Characters>
  <Lines>9</Lines>
  <Paragraphs>2</Paragraphs>
  <TotalTime>0</TotalTime>
  <ScaleCrop>false</ScaleCrop>
  <LinksUpToDate>false</LinksUpToDate>
  <CharactersWithSpaces>1405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2024-10-26T08:20:00Z</dcterms:created>
  <dc:creator>doctor</dc:creator>
  <cp:lastModifiedBy>admin</cp:lastModifiedBy>
  <dcterms:modified xsi:type="dcterms:W3CDTF">2024-12-03T08:11:32Z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