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adjustRightInd w:val="0"/>
        <w:snapToGrid w:val="0"/>
        <w:spacing w:afterLines="50" w:line="560" w:lineRule="exact"/>
        <w:jc w:val="both"/>
        <w:outlineLvl w:val="0"/>
        <w:rPr>
          <w:rFonts w:hint="default" w:ascii="黑体" w:hAnsi="黑体" w:cs="黑体"/>
          <w:b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lang w:val="en-US" w:eastAsia="zh-CN"/>
        </w:rPr>
        <w:t>一、商务要求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（商务要求均为实质性条款，不接受负偏离）</w:t>
      </w:r>
      <w:bookmarkStart w:id="8" w:name="_GoBack"/>
      <w:bookmarkEnd w:id="8"/>
    </w:p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一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)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经济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</w:p>
    <w:p/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0"/>
        <w:gridCol w:w="1380"/>
        <w:gridCol w:w="4579"/>
        <w:gridCol w:w="178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bookmarkStart w:id="0" w:name="_Toc128151027"/>
            <w:bookmarkStart w:id="1" w:name="_Toc17887"/>
            <w:bookmarkStart w:id="2" w:name="_Toc132190634"/>
            <w:bookmarkStart w:id="3" w:name="_Toc128150134"/>
            <w:bookmarkStart w:id="4" w:name="_Toc128397970"/>
            <w:bookmarkStart w:id="5" w:name="_Toc130887500"/>
            <w:bookmarkStart w:id="6" w:name="_Toc128150778"/>
            <w:bookmarkStart w:id="7" w:name="_Toc127820564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签订合同付（预付）0%，物资到货（服务完成）验收后付95%。验收合格后满1年无质量问题支付剩余5%（不超过5%）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保修年限不低于3年，全年故障停机时间不高于5%（按365日/年计算)。故障停机每超出1天，按两倍时间延保。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原厂授权（企业承诺）：原厂或原厂授权的代理商履行保修条款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提供不少于10人次、2天的工程师维修培训。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维修响应时间≤0.5小时，维修到达现场时间≤1小时。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由供应商承诺设备零配件供应≥8年，至少对以下配件报价：过滤系统、围帘、滑轮挂钩、电子原件等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6毫米六角扳手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4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（二）知识产权和保密要求</w:t>
      </w:r>
    </w:p>
    <w:p>
      <w:pPr>
        <w:pStyle w:val="6"/>
        <w:numPr>
          <w:ilvl w:val="0"/>
          <w:numId w:val="0"/>
        </w:numPr>
        <w:spacing w:line="240" w:lineRule="auto"/>
        <w:ind w:firstLine="560" w:firstLineChars="20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24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</w:p>
    <w:p>
      <w:pPr>
        <w:rPr>
          <w:rFonts w:hint="eastAsia" w:ascii="黑体" w:hAnsi="黑体" w:cs="黑体"/>
          <w:b w:val="0"/>
          <w:color w:val="auto"/>
          <w:sz w:val="28"/>
          <w:szCs w:val="28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</w:rPr>
        <w:br w:type="page"/>
      </w:r>
    </w:p>
    <w:p>
      <w:pPr>
        <w:pStyle w:val="3"/>
        <w:keepNext w:val="0"/>
        <w:keepLines w:val="0"/>
        <w:numPr>
          <w:ilvl w:val="0"/>
          <w:numId w:val="0"/>
        </w:numPr>
        <w:adjustRightInd w:val="0"/>
        <w:snapToGrid w:val="0"/>
        <w:spacing w:afterLines="50" w:line="560" w:lineRule="exact"/>
        <w:jc w:val="both"/>
        <w:outlineLvl w:val="0"/>
        <w:rPr>
          <w:rFonts w:hint="eastAsia" w:ascii="黑体" w:hAnsi="黑体" w:cs="黑体"/>
          <w:b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lang w:val="en-US" w:eastAsia="zh-CN"/>
        </w:rPr>
        <w:t>二、技术要求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>
      <w:pPr>
        <w:pStyle w:val="7"/>
        <w:rPr>
          <w:rFonts w:ascii="宋体" w:hAnsi="宋体"/>
          <w:bCs/>
          <w:snapToGrid w:val="0"/>
          <w:color w:val="auto"/>
          <w:sz w:val="28"/>
          <w:szCs w:val="28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893"/>
        <w:gridCol w:w="468"/>
        <w:gridCol w:w="2440"/>
        <w:gridCol w:w="2472"/>
        <w:gridCol w:w="468"/>
        <w:gridCol w:w="116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移动层流洁净单元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用于粒缺患者、预防避免免疫力低下患者受到病原菌感染、防止病人术后感染；降低危重症患者的转运途中感染风险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企业承诺，NMPA认证文件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技术指标参数要求：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结构要求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主体外观圆弧设计，装有静音脚轮，可在病房内外移动。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噪音与风机：噪音≤50dB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外形尺寸要求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长*宽*高≥2300mm*1100mm*2000mm，高度可根据需求进行现场调节（高度(1900-2100)mm可调）。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净化等级要求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空气净化消毒等级≥ISO5级，即百级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消毒床罩内沉降菌：≤1个CFU/平皿。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厂家提供检测报告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控制面板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≥4英寸智能电脑触控液晶屏控制器（带遥控）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厂家提供检测报告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风机功能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风量≥（600-1200）m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，高中低三档可调节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风速≥（0.15-0.35）m/s，可调节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自净时间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自净时间≤5分钟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传感器可显示罩内温度，显示温度范围：（1-100）℃、显示湿度范围：（0-100）%、空气污染（优、良、差）等级、自带激光传感六通道空气质量监测仪，可实时显示粒径在0.5、2.5μm的尘埃数量并实时预判断罩内洁净度（百、千、万）等级，紫外线灯和过滤系统累计工作时间及寿命剩余显示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详见技术参数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过滤吸附装置要求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整块无拼接H14高效过滤器、框式中效、袋式中效过滤器、磁性光触媒便携式尼龙网可插拔初效过滤器、活性炭包、洁净区维持正压，无洁净死角，四级过滤保证空气洁净度，内部可视观察窗可见过滤装置。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详见技术参数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使用功能要求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配有患者线控LED阅读灯≥20W、室外触摸控制LED灯≥6W，照度≥300LX。配有紫外线杀菌灯≥30W，紫外线灯1小时强制关闭设计，紫外线灯与照明灯安全互锁功能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轨道双围帘设计，透明内帘提供通透效果；易清洗可拆卸外围帘可保护患者隐私。长围帘与导轨之间的间隔配备短围帘。罩内配有平板及手机多孔USB充电口。床尾进风口初效过滤网为高密度尼龙网可反复清洗使用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备用应急开关：在主控制面板发生故障时可启动应急开关，不耽误患者和临床使用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洁净单元2套，220V品牌风机8台，圆弧无缝焊接机箱4套，备用应急三档机械控制器4套，简易备用安装工具4套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过滤装置（可插拔的尼龙网初效过滤器、框式中效、袋式中效；整块无拼接H14高效过滤器）4套；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蜂窝式降噪材料4套，输液挂钩4套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≥4英寸智能电脑触控液晶屏控制器4套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嵌入式激光液晶6通道空气质量仪4套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3米长3芯电源线4根，紫外线辅助杀菌灯管4根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防撞LED床头灯4套，护理灯4套；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多孔USB充电插口4套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可调节设备高度的插拔式支撑腿16根；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静音万向双刹脚轮16个；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内部状态可视的有机玻璃窗口4个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高透明软帘8套、遮光外围帘4套、一次性围帘4套、短围帘4套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无封闭耗材（试剂）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7E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2024-12-12T10:48:11Z</dcterms:created>
  <dc:creator>DOCTOR</dc:creator>
  <cp:lastModifiedBy>DOCTOR</cp:lastModifiedBy>
  <dcterms:modified xsi:type="dcterms:W3CDTF">2024-12-12T10:48:17Z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