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outlineLvl w:val="0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9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631"/>
        <w:gridCol w:w="677"/>
        <w:gridCol w:w="677"/>
        <w:gridCol w:w="182"/>
        <w:gridCol w:w="1067"/>
        <w:gridCol w:w="1999"/>
        <w:gridCol w:w="980"/>
        <w:gridCol w:w="683"/>
        <w:gridCol w:w="11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项目编号</w:t>
            </w:r>
          </w:p>
        </w:tc>
        <w:tc>
          <w:tcPr>
            <w:tcW w:w="1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2024-JQ06-W3509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射频等离子手术系统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8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0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射频等离子体手术系统，适用于在生理盐水环境下对人体软组织（前列腺、膀胱、子宫）的消融、切割、凝血。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具备CFDA(NMPA)认证。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注册证或相关认证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iCs/>
                <w:sz w:val="20"/>
              </w:rPr>
              <w:t>工作模式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/>
                <w:color w:val="auto"/>
                <w:kern w:val="2"/>
                <w:sz w:val="20"/>
                <w:szCs w:val="20"/>
              </w:rPr>
            </w:pPr>
            <w:r>
              <w:rPr>
                <w:color w:val="auto"/>
                <w:kern w:val="2"/>
                <w:sz w:val="20"/>
                <w:szCs w:val="20"/>
              </w:rPr>
              <w:t>具备切割、止血、消融模式和止血、凝固 模式。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治疗</w:t>
            </w:r>
            <w:r>
              <w:rPr>
                <w:rFonts w:hint="eastAsia" w:ascii="黑体" w:hAnsi="黑体" w:eastAsia="黑体"/>
                <w:sz w:val="20"/>
              </w:rPr>
              <w:t>手柄及</w:t>
            </w:r>
            <w:r>
              <w:rPr>
                <w:rFonts w:ascii="黑体" w:hAnsi="黑体" w:eastAsia="黑体"/>
                <w:sz w:val="20"/>
              </w:rPr>
              <w:t>刀头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/>
                <w:color w:val="auto"/>
                <w:kern w:val="2"/>
                <w:sz w:val="20"/>
                <w:szCs w:val="20"/>
              </w:rPr>
            </w:pPr>
            <w:r>
              <w:rPr>
                <w:color w:val="auto"/>
                <w:kern w:val="2"/>
                <w:sz w:val="20"/>
                <w:szCs w:val="20"/>
              </w:rPr>
              <w:t>治疗刀头同时具备消融、止血、切割功能，手柄可通过声音区分切割、止血、消融和止血、凝固模式。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 xml:space="preserve">否 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手术电极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能配备与主机同一生产企业的三类手术电极。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系统功能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宋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治疗主机具备自动识别手柄、脚踏的功能，并根据不同刀头自动设置默认功率大小。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sz w:val="20"/>
              </w:rPr>
              <w:t>脚踏开关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脚踏开关具备启动、切换</w:t>
            </w:r>
            <w:r>
              <w:rPr>
                <w:sz w:val="20"/>
              </w:rPr>
              <w:t>切割、止血、消融</w:t>
            </w:r>
            <w:r>
              <w:rPr>
                <w:rFonts w:hint="eastAsia" w:ascii="黑体" w:hAnsi="黑体" w:eastAsia="黑体"/>
                <w:sz w:val="20"/>
              </w:rPr>
              <w:t>和</w:t>
            </w:r>
            <w:r>
              <w:rPr>
                <w:sz w:val="20"/>
              </w:rPr>
              <w:t>止血、凝固</w:t>
            </w:r>
            <w:r>
              <w:rPr>
                <w:rFonts w:hint="eastAsia" w:ascii="黑体" w:hAnsi="黑体" w:eastAsia="黑体"/>
                <w:sz w:val="20"/>
              </w:rPr>
              <w:t>模式的功能。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</w:rPr>
              <w:t>工作频率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工作频率100KHz（要求最大浮动范围控制在10KHz内）。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Cs/>
                <w:kern w:val="0"/>
                <w:sz w:val="20"/>
              </w:rPr>
              <w:t>输出模式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等离子输出，≥10档可调。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 xml:space="preserve">否 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阻抗显示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/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200-600Ω。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工作计时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0-99s</w:t>
            </w:r>
            <w:r>
              <w:rPr>
                <w:rFonts w:hint="eastAsia" w:ascii="黑体" w:hAnsi="黑体" w:eastAsia="黑体"/>
                <w:sz w:val="20"/>
              </w:rPr>
              <w:t>循环计时；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整机输入功率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≤700W</w:t>
            </w:r>
            <w:r>
              <w:rPr>
                <w:rFonts w:hint="eastAsia" w:ascii="黑体" w:hAnsi="黑体" w:eastAsia="黑体"/>
                <w:sz w:val="20"/>
              </w:rPr>
              <w:t>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整机输出功率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≤350W</w:t>
            </w:r>
            <w:r>
              <w:rPr>
                <w:rFonts w:hint="eastAsia" w:ascii="黑体" w:hAnsi="黑体" w:eastAsia="黑体"/>
                <w:sz w:val="20"/>
              </w:rPr>
              <w:t>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/>
                <w:sz w:val="20"/>
              </w:rPr>
              <w:t>电切内窥镜1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default"/>
                <w:kern w:val="2"/>
                <w:sz w:val="20"/>
                <w:szCs w:val="20"/>
              </w:rPr>
            </w:pPr>
            <w:r>
              <w:rPr>
                <w:rFonts w:cs="Arial"/>
                <w:kern w:val="2"/>
                <w:sz w:val="20"/>
                <w:szCs w:val="20"/>
              </w:rPr>
              <w:t>Ф</w:t>
            </w:r>
            <w:r>
              <w:rPr>
                <w:kern w:val="2"/>
                <w:sz w:val="20"/>
                <w:szCs w:val="20"/>
              </w:rPr>
              <w:t>≥4mm，视场角≥25</w:t>
            </w:r>
            <w:r>
              <w:rPr>
                <w:sz w:val="20"/>
              </w:rPr>
              <w:t>°</w:t>
            </w:r>
            <w:r>
              <w:rPr>
                <w:kern w:val="2"/>
                <w:sz w:val="20"/>
                <w:szCs w:val="20"/>
              </w:rPr>
              <w:t>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电切内窥镜</w:t>
            </w:r>
            <w:r>
              <w:rPr>
                <w:rFonts w:ascii="黑体" w:hAnsi="黑体" w:eastAsia="黑体"/>
                <w:sz w:val="20"/>
              </w:rPr>
              <w:t>2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ascii="黑体" w:hAnsi="黑体" w:eastAsia="黑体" w:cs="Arial"/>
                <w:sz w:val="20"/>
              </w:rPr>
              <w:t>Ф</w:t>
            </w:r>
            <w:r>
              <w:rPr>
                <w:rFonts w:hint="eastAsia" w:ascii="黑体" w:hAnsi="黑体" w:eastAsia="黑体"/>
                <w:sz w:val="20"/>
              </w:rPr>
              <w:t>≤</w:t>
            </w:r>
            <w:r>
              <w:rPr>
                <w:rFonts w:ascii="黑体" w:hAnsi="黑体" w:eastAsia="黑体"/>
                <w:sz w:val="20"/>
              </w:rPr>
              <w:t>2.9mm</w:t>
            </w:r>
            <w:r>
              <w:rPr>
                <w:rFonts w:hint="eastAsia" w:ascii="黑体" w:hAnsi="黑体" w:eastAsia="黑体"/>
                <w:sz w:val="20"/>
              </w:rPr>
              <w:t>，视场角≥</w:t>
            </w:r>
            <w:r>
              <w:rPr>
                <w:rFonts w:ascii="黑体" w:hAnsi="黑体" w:eastAsia="黑体"/>
                <w:sz w:val="20"/>
              </w:rPr>
              <w:t>25</w:t>
            </w:r>
            <w:r>
              <w:rPr>
                <w:rFonts w:hint="eastAsia" w:ascii="黑体" w:hAnsi="黑体" w:eastAsia="黑体"/>
                <w:sz w:val="20"/>
              </w:rPr>
              <w:t>°；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手柄1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▲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被动式操作器，可适配</w:t>
            </w:r>
            <w:r>
              <w:rPr>
                <w:rFonts w:ascii="黑体" w:hAnsi="黑体" w:eastAsia="黑体" w:cs="Arial"/>
                <w:sz w:val="20"/>
              </w:rPr>
              <w:t>Ф</w:t>
            </w:r>
            <w:r>
              <w:rPr>
                <w:rFonts w:hint="eastAsia" w:ascii="黑体" w:hAnsi="黑体" w:eastAsia="黑体"/>
                <w:sz w:val="20"/>
              </w:rPr>
              <w:t>≤</w:t>
            </w:r>
            <w:r>
              <w:rPr>
                <w:sz w:val="20"/>
              </w:rPr>
              <w:t>4</w:t>
            </w:r>
            <w:r>
              <w:rPr>
                <w:rFonts w:ascii="黑体" w:hAnsi="黑体" w:eastAsia="黑体" w:cs="Arial"/>
                <w:sz w:val="20"/>
              </w:rPr>
              <w:t xml:space="preserve"> mm</w:t>
            </w:r>
            <w:r>
              <w:rPr>
                <w:rFonts w:hint="eastAsia" w:ascii="黑体" w:hAnsi="黑体" w:eastAsia="黑体" w:cs="Arial"/>
                <w:sz w:val="20"/>
              </w:rPr>
              <w:t>，</w:t>
            </w:r>
            <w:r>
              <w:rPr>
                <w:rFonts w:hint="eastAsia" w:ascii="黑体" w:hAnsi="黑体" w:eastAsia="黑体"/>
                <w:sz w:val="20"/>
              </w:rPr>
              <w:t>视场角≥</w:t>
            </w:r>
            <w:r>
              <w:rPr>
                <w:rFonts w:ascii="黑体" w:hAnsi="黑体" w:eastAsia="黑体"/>
                <w:sz w:val="20"/>
              </w:rPr>
              <w:t>25</w:t>
            </w:r>
            <w:r>
              <w:rPr>
                <w:rFonts w:hint="eastAsia" w:ascii="黑体" w:hAnsi="黑体" w:eastAsia="黑体"/>
                <w:sz w:val="20"/>
              </w:rPr>
              <w:t>°；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  <w:t>说明书或技术白皮书或宣传彩页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手柄2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被动式操作器，可适配</w:t>
            </w:r>
            <w:r>
              <w:rPr>
                <w:rFonts w:ascii="黑体" w:hAnsi="黑体" w:eastAsia="黑体" w:cs="Arial"/>
                <w:sz w:val="20"/>
              </w:rPr>
              <w:t>Ф</w:t>
            </w:r>
            <w:r>
              <w:rPr>
                <w:sz w:val="20"/>
              </w:rPr>
              <w:t>≥</w:t>
            </w:r>
            <w:r>
              <w:rPr>
                <w:rFonts w:ascii="黑体" w:hAnsi="黑体" w:eastAsia="黑体" w:cs="Arial"/>
                <w:sz w:val="20"/>
              </w:rPr>
              <w:t>2.9</w:t>
            </w:r>
            <w:r>
              <w:rPr>
                <w:sz w:val="20"/>
              </w:rPr>
              <w:t>mm</w:t>
            </w:r>
            <w:r>
              <w:rPr>
                <w:rFonts w:hint="eastAsia"/>
                <w:sz w:val="20"/>
              </w:rPr>
              <w:t>，</w:t>
            </w:r>
            <w:r>
              <w:rPr>
                <w:rFonts w:hint="eastAsia" w:ascii="黑体" w:hAnsi="黑体" w:eastAsia="黑体"/>
                <w:sz w:val="20"/>
              </w:rPr>
              <w:t>视场角≥</w:t>
            </w:r>
            <w:r>
              <w:rPr>
                <w:rFonts w:ascii="黑体" w:hAnsi="黑体" w:eastAsia="黑体"/>
                <w:sz w:val="20"/>
              </w:rPr>
              <w:t>25</w:t>
            </w:r>
            <w:r>
              <w:rPr>
                <w:rFonts w:hint="eastAsia" w:ascii="黑体" w:hAnsi="黑体" w:eastAsia="黑体"/>
                <w:sz w:val="20"/>
              </w:rPr>
              <w:t>°；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内鞘</w:t>
            </w:r>
            <w:r>
              <w:rPr>
                <w:rFonts w:ascii="黑体" w:hAnsi="黑体" w:eastAsia="黑体"/>
                <w:sz w:val="20"/>
              </w:rPr>
              <w:t>1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≤</w:t>
            </w:r>
            <w:r>
              <w:rPr>
                <w:rFonts w:ascii="黑体" w:hAnsi="黑体" w:eastAsia="黑体"/>
                <w:sz w:val="20"/>
              </w:rPr>
              <w:t>24Fr</w:t>
            </w:r>
            <w:r>
              <w:rPr>
                <w:rFonts w:hint="eastAsia" w:ascii="黑体" w:hAnsi="黑体" w:eastAsia="黑体"/>
                <w:sz w:val="20"/>
              </w:rPr>
              <w:t>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Cs/>
                <w:kern w:val="0"/>
                <w:sz w:val="20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内鞘2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≤</w:t>
            </w:r>
            <w:r>
              <w:rPr>
                <w:rFonts w:ascii="黑体" w:hAnsi="黑体" w:eastAsia="黑体"/>
                <w:sz w:val="20"/>
              </w:rPr>
              <w:t>22.5Fr</w:t>
            </w:r>
            <w:r>
              <w:rPr>
                <w:rFonts w:hint="eastAsia" w:ascii="黑体" w:hAnsi="黑体" w:eastAsia="黑体"/>
                <w:sz w:val="20"/>
              </w:rPr>
              <w:t>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外鞘</w:t>
            </w:r>
            <w:r>
              <w:rPr>
                <w:rFonts w:ascii="黑体" w:hAnsi="黑体" w:eastAsia="黑体"/>
                <w:sz w:val="20"/>
              </w:rPr>
              <w:t>1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≤</w:t>
            </w:r>
            <w:r>
              <w:rPr>
                <w:rFonts w:ascii="黑体" w:hAnsi="黑体" w:eastAsia="黑体"/>
                <w:sz w:val="20"/>
              </w:rPr>
              <w:t>26Fr</w:t>
            </w:r>
            <w:r>
              <w:rPr>
                <w:rFonts w:hint="eastAsia" w:ascii="黑体" w:hAnsi="黑体" w:eastAsia="黑体"/>
                <w:sz w:val="20"/>
              </w:rPr>
              <w:t>，带进、出水通道和控制开关；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外鞘2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iCs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≤</w:t>
            </w:r>
            <w:r>
              <w:rPr>
                <w:rFonts w:ascii="黑体" w:hAnsi="黑体" w:eastAsia="黑体"/>
                <w:sz w:val="20"/>
              </w:rPr>
              <w:t>24 Fr</w:t>
            </w:r>
            <w:r>
              <w:rPr>
                <w:rFonts w:hint="eastAsia" w:ascii="黑体" w:hAnsi="黑体" w:eastAsia="黑体"/>
                <w:sz w:val="20"/>
              </w:rPr>
              <w:t>，带进、出水通道和控制开关；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21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配置需求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2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1.主机*1；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cs="Arial"/>
                <w:sz w:val="20"/>
              </w:rPr>
              <w:t>2.</w:t>
            </w:r>
            <w:r>
              <w:rPr>
                <w:rFonts w:cs="Arial"/>
                <w:sz w:val="20"/>
              </w:rPr>
              <w:t>Ф</w:t>
            </w:r>
            <w:r>
              <w:rPr>
                <w:sz w:val="20"/>
              </w:rPr>
              <w:t>≥4mm</w:t>
            </w:r>
            <w:r>
              <w:rPr>
                <w:rFonts w:hint="eastAsia"/>
                <w:sz w:val="20"/>
              </w:rPr>
              <w:t>的</w:t>
            </w:r>
            <w:r>
              <w:rPr>
                <w:rFonts w:hint="eastAsia" w:ascii="黑体" w:hAnsi="黑体" w:eastAsia="黑体"/>
                <w:sz w:val="20"/>
              </w:rPr>
              <w:t>电切内窥镜*1及适配</w:t>
            </w:r>
            <w:r>
              <w:rPr>
                <w:rFonts w:ascii="黑体" w:hAnsi="黑体" w:eastAsia="黑体" w:cs="Arial"/>
                <w:sz w:val="20"/>
              </w:rPr>
              <w:t>Ф</w:t>
            </w:r>
            <w:r>
              <w:rPr>
                <w:rFonts w:hint="eastAsia" w:ascii="黑体" w:hAnsi="黑体" w:eastAsia="黑体"/>
                <w:sz w:val="20"/>
              </w:rPr>
              <w:t>≤</w:t>
            </w:r>
            <w:r>
              <w:rPr>
                <w:sz w:val="20"/>
              </w:rPr>
              <w:t>4</w:t>
            </w:r>
            <w:r>
              <w:rPr>
                <w:rFonts w:ascii="黑体" w:hAnsi="黑体" w:eastAsia="黑体" w:cs="Arial"/>
                <w:sz w:val="20"/>
              </w:rPr>
              <w:t xml:space="preserve"> mm</w:t>
            </w:r>
            <w:r>
              <w:rPr>
                <w:rFonts w:hint="eastAsia" w:ascii="黑体" w:hAnsi="黑体" w:eastAsia="黑体"/>
                <w:sz w:val="20"/>
              </w:rPr>
              <w:t>手柄*1、≤</w:t>
            </w:r>
            <w:r>
              <w:rPr>
                <w:rFonts w:ascii="黑体" w:hAnsi="黑体" w:eastAsia="黑体"/>
                <w:sz w:val="20"/>
              </w:rPr>
              <w:t>24Fr</w:t>
            </w:r>
            <w:r>
              <w:rPr>
                <w:rFonts w:hint="eastAsia" w:ascii="黑体" w:hAnsi="黑体" w:eastAsia="黑体"/>
                <w:sz w:val="20"/>
              </w:rPr>
              <w:t>内鞘*1、≤</w:t>
            </w:r>
            <w:r>
              <w:rPr>
                <w:rFonts w:ascii="黑体" w:hAnsi="黑体" w:eastAsia="黑体"/>
                <w:sz w:val="20"/>
              </w:rPr>
              <w:t>26Fr</w:t>
            </w:r>
            <w:r>
              <w:rPr>
                <w:rFonts w:hint="eastAsia" w:ascii="黑体" w:hAnsi="黑体" w:eastAsia="黑体"/>
                <w:sz w:val="20"/>
              </w:rPr>
              <w:t>外鞘*1；</w:t>
            </w:r>
          </w:p>
          <w:p>
            <w:pPr>
              <w:pStyle w:val="2"/>
              <w:rPr>
                <w:rFonts w:hint="default"/>
              </w:rPr>
            </w:pPr>
            <w:r>
              <w:rPr>
                <w:rFonts w:cs="Arial"/>
                <w:sz w:val="20"/>
              </w:rPr>
              <w:t>3.Ф</w:t>
            </w:r>
            <w:r>
              <w:rPr>
                <w:sz w:val="20"/>
              </w:rPr>
              <w:t>≤2.9mm的电切内窥镜*1及适配</w:t>
            </w:r>
            <w:r>
              <w:rPr>
                <w:rFonts w:cs="Arial"/>
                <w:sz w:val="20"/>
              </w:rPr>
              <w:t>Ф</w:t>
            </w:r>
            <w:r>
              <w:rPr>
                <w:kern w:val="2"/>
                <w:sz w:val="20"/>
                <w:szCs w:val="20"/>
              </w:rPr>
              <w:t>≥</w:t>
            </w:r>
            <w:r>
              <w:rPr>
                <w:rFonts w:cs="Arial"/>
                <w:sz w:val="20"/>
              </w:rPr>
              <w:t>2.9mm</w:t>
            </w:r>
            <w:r>
              <w:rPr>
                <w:sz w:val="20"/>
              </w:rPr>
              <w:t>手柄*1、≤22.5Fr内鞘*1、≤24Fr外鞘*1；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否</w:t>
            </w:r>
            <w:bookmarkStart w:id="0" w:name="_GoBack"/>
            <w:bookmarkEnd w:id="0"/>
          </w:p>
        </w:tc>
        <w:tc>
          <w:tcPr>
            <w:tcW w:w="1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7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6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▲标识的指标负偏离≥8项，投标企业技术分值为0分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/>
                <w:sz w:val="20"/>
              </w:rPr>
            </w:pPr>
            <w:r>
              <w:rPr>
                <w:rFonts w:hint="eastAsia" w:ascii="黑体" w:hAnsi="黑体" w:eastAsia="黑体"/>
                <w:sz w:val="20"/>
              </w:rPr>
              <w:t>▲标识的指标和“无标识”指标负偏离≥19项，投标企业技术分值为0分</w:t>
            </w:r>
          </w:p>
        </w:tc>
      </w:tr>
    </w:tbl>
    <w:p>
      <w:pPr>
        <w:pStyle w:val="2"/>
        <w:rPr>
          <w:rFonts w:hint="default"/>
        </w:rPr>
      </w:pP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57F5"/>
    <w:rsid w:val="00011283"/>
    <w:rsid w:val="00043A27"/>
    <w:rsid w:val="0009064C"/>
    <w:rsid w:val="000F4BB0"/>
    <w:rsid w:val="001A3A7F"/>
    <w:rsid w:val="00200484"/>
    <w:rsid w:val="00236BBD"/>
    <w:rsid w:val="0023745D"/>
    <w:rsid w:val="00285012"/>
    <w:rsid w:val="002C40A9"/>
    <w:rsid w:val="00337798"/>
    <w:rsid w:val="003A2751"/>
    <w:rsid w:val="00427982"/>
    <w:rsid w:val="004322D0"/>
    <w:rsid w:val="004C6C68"/>
    <w:rsid w:val="00500B77"/>
    <w:rsid w:val="00525011"/>
    <w:rsid w:val="0053498B"/>
    <w:rsid w:val="00545369"/>
    <w:rsid w:val="005657F5"/>
    <w:rsid w:val="00573990"/>
    <w:rsid w:val="00596E41"/>
    <w:rsid w:val="005E000F"/>
    <w:rsid w:val="006270B9"/>
    <w:rsid w:val="00656731"/>
    <w:rsid w:val="006C3824"/>
    <w:rsid w:val="006D0898"/>
    <w:rsid w:val="006D4AA3"/>
    <w:rsid w:val="006D7018"/>
    <w:rsid w:val="00710955"/>
    <w:rsid w:val="00733311"/>
    <w:rsid w:val="00737FAE"/>
    <w:rsid w:val="007460DA"/>
    <w:rsid w:val="007603B0"/>
    <w:rsid w:val="00765460"/>
    <w:rsid w:val="007C3CEA"/>
    <w:rsid w:val="007F37D0"/>
    <w:rsid w:val="00850758"/>
    <w:rsid w:val="008A254F"/>
    <w:rsid w:val="008B52DB"/>
    <w:rsid w:val="008C62BE"/>
    <w:rsid w:val="008E318A"/>
    <w:rsid w:val="008E722F"/>
    <w:rsid w:val="00907694"/>
    <w:rsid w:val="00984640"/>
    <w:rsid w:val="00990864"/>
    <w:rsid w:val="00A12AFF"/>
    <w:rsid w:val="00A26AC7"/>
    <w:rsid w:val="00A37FF0"/>
    <w:rsid w:val="00A57528"/>
    <w:rsid w:val="00A67BD7"/>
    <w:rsid w:val="00A75953"/>
    <w:rsid w:val="00A76256"/>
    <w:rsid w:val="00AE317A"/>
    <w:rsid w:val="00B13BE0"/>
    <w:rsid w:val="00B40707"/>
    <w:rsid w:val="00B8002F"/>
    <w:rsid w:val="00BB0003"/>
    <w:rsid w:val="00BE7E71"/>
    <w:rsid w:val="00C33C0B"/>
    <w:rsid w:val="00CA3D6F"/>
    <w:rsid w:val="00CD4424"/>
    <w:rsid w:val="00CE5D32"/>
    <w:rsid w:val="00CF75F1"/>
    <w:rsid w:val="00D0602D"/>
    <w:rsid w:val="00D262F6"/>
    <w:rsid w:val="00D647CC"/>
    <w:rsid w:val="00D75175"/>
    <w:rsid w:val="00D777F8"/>
    <w:rsid w:val="00DA035B"/>
    <w:rsid w:val="00DB376F"/>
    <w:rsid w:val="00DB5174"/>
    <w:rsid w:val="00E000FC"/>
    <w:rsid w:val="00E17BAC"/>
    <w:rsid w:val="00E25C56"/>
    <w:rsid w:val="00EE2B33"/>
    <w:rsid w:val="00F02170"/>
    <w:rsid w:val="00F10300"/>
    <w:rsid w:val="00F56E38"/>
    <w:rsid w:val="00F56F26"/>
    <w:rsid w:val="00FA4BD1"/>
    <w:rsid w:val="00FB345F"/>
    <w:rsid w:val="1AE81E5C"/>
    <w:rsid w:val="25C653A5"/>
    <w:rsid w:val="2B5437C9"/>
    <w:rsid w:val="4F866AC0"/>
    <w:rsid w:val="50C06889"/>
    <w:rsid w:val="585F3CF0"/>
    <w:rsid w:val="5D426F3A"/>
    <w:rsid w:val="6B33721F"/>
    <w:rsid w:val="6D577F9F"/>
    <w:rsid w:val="6FD022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annotation text"/>
    <w:basedOn w:val="1"/>
    <w:unhideWhenUsed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Body Text Indent 2"/>
    <w:basedOn w:val="1"/>
    <w:link w:val="15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8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4">
    <w:name w:val="正文文本缩进 Char"/>
    <w:basedOn w:val="10"/>
    <w:link w:val="4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5">
    <w:name w:val="正文文本缩进 2 Char"/>
    <w:basedOn w:val="10"/>
    <w:link w:val="5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6">
    <w:name w:val="font111"/>
    <w:basedOn w:val="10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7">
    <w:name w:val="批注框文本 Char"/>
    <w:basedOn w:val="10"/>
    <w:link w:val="6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309</Words>
  <Characters>1762</Characters>
  <Lines>14</Lines>
  <Paragraphs>4</Paragraphs>
  <TotalTime>8</TotalTime>
  <ScaleCrop>false</ScaleCrop>
  <LinksUpToDate>false</LinksUpToDate>
  <CharactersWithSpaces>2067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2024-09-06T04:24:00Z</dcterms:created>
  <dc:creator>fckzrb</dc:creator>
  <cp:lastModifiedBy>mahe</cp:lastModifiedBy>
  <cp:lastPrinted>2024-09-10T09:01:00Z</cp:lastPrinted>
  <dcterms:modified xsi:type="dcterms:W3CDTF">2024-11-27T02:01:07Z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