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0"/>
        <w:gridCol w:w="1155"/>
        <w:gridCol w:w="654"/>
        <w:gridCol w:w="4410"/>
        <w:gridCol w:w="625"/>
        <w:gridCol w:w="1142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0" w:hRule="atLeast"/>
        </w:trPr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基本要求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</w:t>
            </w:r>
          </w:p>
        </w:tc>
        <w:tc>
          <w:tcPr>
            <w:tcW w:w="2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呼出气体分析仪从呼出气中分离并测量甲烷、氢气浓度等指标，实现无创、便捷、精准地诊断菌群失衡、小肠细菌过度生长（SIBO）、口盲传输时间（OCTT）、乳糖不耐受（LNP）、胰腺外分泌功能（PEF）等疾病。   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标准规范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</w:t>
            </w:r>
          </w:p>
        </w:tc>
        <w:tc>
          <w:tcPr>
            <w:tcW w:w="2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具备NMPA（CFDA）认证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医疗器械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检测器类型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</w:t>
            </w:r>
          </w:p>
        </w:tc>
        <w:tc>
          <w:tcPr>
            <w:tcW w:w="2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固定式气相色谱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检测器寿命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≥5年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检测参数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</w:t>
            </w:r>
          </w:p>
        </w:tc>
        <w:tc>
          <w:tcPr>
            <w:tcW w:w="2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H2;  CH4;  CO2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检验报告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校正参数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</w:t>
            </w:r>
          </w:p>
        </w:tc>
        <w:tc>
          <w:tcPr>
            <w:tcW w:w="2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CO2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分辨率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H2：1ppm;  CH4：1ppm;  CO2：0.1%。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测量范围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H2：（0-500）ppm;  CH4：（0-500）ppm;  CO2：（0-6）%。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准确度（线性范围内）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H2：标准值±2～3ppm或 ±线性满量程×5%；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CH4：标准值±2～3ppm或 ±线性满量程×5%；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CO2：±1%。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校准方式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每日标准气校准，多点校准。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清扫方式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强化吹扫。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进样方式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全彩触摸控制屏，自动进样。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分析方式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自动上传、分析和打印。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流量装置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内置流量控制阀，保证进气量和流速稳定。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温控装置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</w:t>
            </w:r>
          </w:p>
        </w:tc>
        <w:tc>
          <w:tcPr>
            <w:tcW w:w="2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内置温控装置，保证检测器稳定性，防止温度变化对检测结果的影响。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除湿装置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</w:t>
            </w:r>
          </w:p>
        </w:tc>
        <w:tc>
          <w:tcPr>
            <w:tcW w:w="2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配置前后干燥装置，防止水蒸气和湿度变化对检测结果的影响。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17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除尘装置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</w:t>
            </w:r>
          </w:p>
        </w:tc>
        <w:tc>
          <w:tcPr>
            <w:tcW w:w="2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配置双重除尘装置，保证检测器内部运行稳定。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检测时间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</w:t>
            </w:r>
          </w:p>
        </w:tc>
        <w:tc>
          <w:tcPr>
            <w:tcW w:w="2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样本连续检测时间≤8分钟。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数据管理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</w:t>
            </w:r>
          </w:p>
        </w:tc>
        <w:tc>
          <w:tcPr>
            <w:tcW w:w="2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专用原版适配软件，支持医院信息系统对接；有数据自动备份和完整数据管理功能。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配套耗材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</w:t>
            </w:r>
          </w:p>
        </w:tc>
        <w:tc>
          <w:tcPr>
            <w:tcW w:w="2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配套耗材需提供《中华人民共和国医疗器械注册证》，并满足罗马共识明确的“Y型装置+双袋系统”的“金标准”。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21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报警及安全指标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自动进样器指示灯由黄色闪动变为绿色常亮，即为强化吹扫已完成。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配置要求-软件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</w:t>
            </w:r>
          </w:p>
        </w:tc>
        <w:tc>
          <w:tcPr>
            <w:tcW w:w="2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专用原版适配软件1套 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23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配置要求-器械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</w:t>
            </w:r>
          </w:p>
        </w:tc>
        <w:tc>
          <w:tcPr>
            <w:tcW w:w="2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呼出气体分析仪，数量1台。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24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配置要求-硬件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进样器，数量1个。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 w:hRule="atLeast"/>
        </w:trPr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配套耗材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要求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2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甲烷和氢气呼气检测专用耗材：咬嘴（封闭耗材），符合以下要求：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1、金标准：符合金标准，Y型装置+双袋系统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2、单向阀门：漏气率达万分之一以下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厂家承诺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26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配套耗材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（试剂）要求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</w:t>
            </w:r>
          </w:p>
        </w:tc>
        <w:tc>
          <w:tcPr>
            <w:tcW w:w="2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封闭耗材（试剂）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注册证或备案凭证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5" w:hRule="atLeast"/>
        </w:trPr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27</w:t>
            </w: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验收标准方法</w:t>
            </w:r>
          </w:p>
        </w:tc>
        <w:tc>
          <w:tcPr>
            <w:tcW w:w="3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</w:t>
            </w:r>
          </w:p>
        </w:tc>
        <w:tc>
          <w:tcPr>
            <w:tcW w:w="2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按照投标文件、采购合同、质量标准等，对医疗设备进行质量验收，出具验收报告。验收过程中对于核心参数存疑需检测的，可委托地方具有相应检测能力的机构提供技术支持。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企业承诺</w:t>
            </w:r>
          </w:p>
        </w:tc>
      </w:tr>
    </w:tbl>
    <w:p/>
    <w:tbl>
      <w:tblPr>
        <w:tblStyle w:val="4"/>
        <w:tblW w:w="4998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7"/>
        <w:gridCol w:w="1108"/>
        <w:gridCol w:w="5311"/>
        <w:gridCol w:w="122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交货时间、交货地点</w:t>
            </w:r>
          </w:p>
        </w:tc>
        <w:tc>
          <w:tcPr>
            <w:tcW w:w="6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合同签订后3个月内交付，交付地点由甲方指定。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付款及结算方式</w:t>
            </w:r>
          </w:p>
        </w:tc>
        <w:tc>
          <w:tcPr>
            <w:tcW w:w="6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签订合同付（预付）0%，物资到货（服务完成）验收后付95%。验收合格后满1年无质量问题支付剩余5%（不超过5%）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履约保证金/质量保证金</w:t>
            </w:r>
          </w:p>
        </w:tc>
        <w:tc>
          <w:tcPr>
            <w:tcW w:w="6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产品包装和运输要求</w:t>
            </w:r>
          </w:p>
        </w:tc>
        <w:tc>
          <w:tcPr>
            <w:tcW w:w="6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按照国家、行业相关标准规范，产品确保包装完好，运输确保不对产品造成损伤。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原厂保修年限</w:t>
            </w:r>
          </w:p>
        </w:tc>
        <w:tc>
          <w:tcPr>
            <w:tcW w:w="6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保修年限不低于3年，全年故障停机时间不高于5%（按365日/年计算)。故障停机每超出1天，按两倍时间延保。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保修期内维修费用</w:t>
            </w:r>
          </w:p>
        </w:tc>
        <w:tc>
          <w:tcPr>
            <w:tcW w:w="6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保修期内免费提供定期维护保养服务，免费升级和维护软件，免费提供使用培训。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培训</w:t>
            </w:r>
          </w:p>
        </w:tc>
        <w:tc>
          <w:tcPr>
            <w:tcW w:w="6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提供不少于1人、1天的工程师维修培训。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到位维修响应</w:t>
            </w:r>
          </w:p>
        </w:tc>
        <w:tc>
          <w:tcPr>
            <w:tcW w:w="6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维修响应时间≤1小时，维修到达现场时间≤4小时。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备品备件要求</w:t>
            </w:r>
          </w:p>
        </w:tc>
        <w:tc>
          <w:tcPr>
            <w:tcW w:w="6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由供应商承诺设备零配件供应≥8 年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物资编目编码、打码贴签要求</w:t>
            </w:r>
          </w:p>
        </w:tc>
        <w:tc>
          <w:tcPr>
            <w:tcW w:w="6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企业承诺</w:t>
            </w:r>
          </w:p>
        </w:tc>
      </w:tr>
    </w:tbl>
    <w:p>
      <w:pPr>
        <w:pStyle w:val="2"/>
      </w:pPr>
    </w:p>
    <w:tbl>
      <w:tblPr>
        <w:tblStyle w:val="4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8"/>
        <w:gridCol w:w="2302"/>
        <w:gridCol w:w="1119"/>
        <w:gridCol w:w="879"/>
        <w:gridCol w:w="1022"/>
        <w:gridCol w:w="879"/>
        <w:gridCol w:w="125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封闭耗材用量测算表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5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封闭耗材（试剂）</w:t>
            </w:r>
            <w:r>
              <w:rPr>
                <w:rFonts w:hint="default"/>
                <w:lang w:val="en-US" w:eastAsia="zh-CN"/>
              </w:rPr>
              <w:br w:type="textWrapping"/>
            </w:r>
            <w:r>
              <w:rPr>
                <w:rFonts w:hint="default"/>
                <w:lang w:val="en-US" w:eastAsia="zh-CN"/>
              </w:rPr>
              <w:t>描述</w:t>
            </w:r>
          </w:p>
        </w:tc>
        <w:tc>
          <w:tcPr>
            <w:tcW w:w="447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耗材与设备为同一品牌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5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序号</w:t>
            </w:r>
          </w:p>
        </w:tc>
        <w:tc>
          <w:tcPr>
            <w:tcW w:w="1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耗材（开展项目）名称</w:t>
            </w:r>
          </w:p>
        </w:tc>
        <w:tc>
          <w:tcPr>
            <w:tcW w:w="6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规格</w:t>
            </w:r>
          </w:p>
        </w:tc>
        <w:tc>
          <w:tcPr>
            <w:tcW w:w="5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预估2年用量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计量单位</w:t>
            </w:r>
          </w:p>
        </w:tc>
        <w:tc>
          <w:tcPr>
            <w:tcW w:w="5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最高限价（万元）</w:t>
            </w: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5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1</w:t>
            </w:r>
          </w:p>
        </w:tc>
        <w:tc>
          <w:tcPr>
            <w:tcW w:w="1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咬嘴</w:t>
            </w:r>
          </w:p>
        </w:tc>
        <w:tc>
          <w:tcPr>
            <w:tcW w:w="6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自报</w:t>
            </w:r>
          </w:p>
        </w:tc>
        <w:tc>
          <w:tcPr>
            <w:tcW w:w="5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300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份</w:t>
            </w:r>
          </w:p>
        </w:tc>
        <w:tc>
          <w:tcPr>
            <w:tcW w:w="5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19.6</w:t>
            </w: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default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5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default"/>
                <w:lang w:val="en-US" w:eastAsia="zh-CN"/>
              </w:rPr>
            </w:pPr>
          </w:p>
        </w:tc>
        <w:tc>
          <w:tcPr>
            <w:tcW w:w="1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default"/>
                <w:lang w:val="en-US" w:eastAsia="zh-CN"/>
              </w:rPr>
            </w:pPr>
          </w:p>
        </w:tc>
        <w:tc>
          <w:tcPr>
            <w:tcW w:w="6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default"/>
                <w:lang w:val="en-US" w:eastAsia="zh-CN"/>
              </w:rPr>
            </w:pPr>
          </w:p>
        </w:tc>
        <w:tc>
          <w:tcPr>
            <w:tcW w:w="5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default"/>
                <w:lang w:val="en-US" w:eastAsia="zh-CN"/>
              </w:rPr>
            </w:pP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default"/>
                <w:lang w:val="en-US" w:eastAsia="zh-CN"/>
              </w:rPr>
            </w:pPr>
          </w:p>
        </w:tc>
        <w:tc>
          <w:tcPr>
            <w:tcW w:w="5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default"/>
                <w:lang w:val="en-US" w:eastAsia="zh-CN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default"/>
                <w:lang w:val="en-US" w:eastAsia="zh-CN"/>
              </w:rPr>
            </w:pPr>
          </w:p>
        </w:tc>
      </w:tr>
    </w:tbl>
    <w:p>
      <w:pPr>
        <w:pStyle w:val="2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437285"/>
    <w:rsid w:val="4843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3">
    <w:name w:val="Body Text"/>
    <w:basedOn w:val="1"/>
    <w:next w:val="1"/>
    <w:qFormat/>
    <w:uiPriority w:val="99"/>
    <w:pPr>
      <w:spacing w:after="120"/>
    </w:p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2024-12-31T00:15:00Z</dcterms:created>
  <dc:creator>zyp</dc:creator>
  <cp:lastModifiedBy>zyp</cp:lastModifiedBy>
  <dcterms:modified xsi:type="dcterms:W3CDTF">2024-12-31T00:16:28Z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