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092" w:type="dxa"/>
        <w:jc w:val="center"/>
        <w:tblInd w:w="-137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60"/>
        <w:gridCol w:w="800"/>
        <w:gridCol w:w="1226"/>
        <w:gridCol w:w="693"/>
        <w:gridCol w:w="1666"/>
        <w:gridCol w:w="2227"/>
        <w:gridCol w:w="1747"/>
        <w:gridCol w:w="680"/>
        <w:gridCol w:w="14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0" w:hRule="atLeast"/>
          <w:jc w:val="center"/>
        </w:trPr>
        <w:tc>
          <w:tcPr>
            <w:tcW w:w="11092" w:type="dxa"/>
            <w:gridSpan w:val="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44"/>
                <w:szCs w:val="44"/>
                <w:u w:val="none"/>
              </w:rPr>
            </w:pPr>
            <w:r>
              <w:rPr>
                <w:rFonts w:hint="eastAsia" w:ascii="宋体" w:hAnsi="宋体" w:eastAsia="宋体" w:cs="宋体"/>
                <w:b/>
                <w:bCs/>
                <w:i w:val="0"/>
                <w:color w:val="000000"/>
                <w:kern w:val="0"/>
                <w:sz w:val="44"/>
                <w:szCs w:val="44"/>
                <w:u w:val="none"/>
                <w:lang w:val="en-US" w:eastAsia="zh-CN" w:bidi="ar"/>
              </w:rPr>
              <w:t>采购需求表（服务类）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24" w:hRule="atLeast"/>
          <w:jc w:val="center"/>
        </w:trPr>
        <w:tc>
          <w:tcPr>
            <w:tcW w:w="13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项目编号</w:t>
            </w:r>
          </w:p>
        </w:tc>
        <w:tc>
          <w:tcPr>
            <w:tcW w:w="1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000000" w:themeColor="text1"/>
                <w:sz w:val="24"/>
                <w:szCs w:val="24"/>
                <w:u w:val="none"/>
                <w:lang w:val="en-US"/>
                <w14:textFill>
                  <w14:solidFill>
                    <w14:schemeClr w14:val="tx1"/>
                  </w14:solidFill>
                </w14:textFill>
              </w:rPr>
            </w:pPr>
            <w:r>
              <w:rPr>
                <w:rFonts w:hint="eastAsia" w:ascii="宋体" w:hAnsi="宋体" w:cs="宋体"/>
                <w:color w:val="000000" w:themeColor="text1"/>
                <w:kern w:val="0"/>
                <w:sz w:val="24"/>
                <w:szCs w:val="24"/>
                <w:lang w:bidi="ar"/>
                <w14:textFill>
                  <w14:solidFill>
                    <w14:schemeClr w14:val="tx1"/>
                  </w14:solidFill>
                </w14:textFill>
              </w:rPr>
              <w:t>2024-JQ06-</w:t>
            </w:r>
            <w:r>
              <w:rPr>
                <w:rFonts w:hint="eastAsia" w:ascii="宋体" w:hAnsi="宋体" w:cs="宋体"/>
                <w:color w:val="000000" w:themeColor="text1"/>
                <w:kern w:val="0"/>
                <w:sz w:val="24"/>
                <w:szCs w:val="24"/>
                <w:lang w:eastAsia="zh-CN" w:bidi="ar"/>
                <w14:textFill>
                  <w14:solidFill>
                    <w14:schemeClr w14:val="tx1"/>
                  </w14:solidFill>
                </w14:textFill>
              </w:rPr>
              <w:t>F508</w:t>
            </w:r>
            <w:r>
              <w:rPr>
                <w:rFonts w:hint="eastAsia" w:ascii="宋体" w:hAnsi="宋体" w:cs="宋体"/>
                <w:color w:val="000000" w:themeColor="text1"/>
                <w:kern w:val="0"/>
                <w:sz w:val="24"/>
                <w:szCs w:val="24"/>
                <w:lang w:val="en-US" w:eastAsia="zh-CN" w:bidi="ar"/>
                <w14:textFill>
                  <w14:solidFill>
                    <w14:schemeClr w14:val="tx1"/>
                  </w14:solidFill>
                </w14:textFill>
              </w:rPr>
              <w:t>9</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b/>
                <w:bCs/>
                <w:i w:val="0"/>
                <w:color w:val="000000"/>
                <w:kern w:val="0"/>
                <w:sz w:val="24"/>
                <w:szCs w:val="24"/>
                <w:u w:val="none"/>
                <w:lang w:val="en-US" w:eastAsia="zh-CN" w:bidi="ar"/>
              </w:rPr>
              <w:t>项目名称</w:t>
            </w:r>
          </w:p>
        </w:tc>
        <w:tc>
          <w:tcPr>
            <w:tcW w:w="2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val="0"/>
                <w:bCs/>
                <w:i w:val="0"/>
                <w:color w:val="000000"/>
                <w:kern w:val="0"/>
                <w:sz w:val="22"/>
                <w:szCs w:val="22"/>
                <w:u w:val="none"/>
                <w:lang w:val="en-US" w:eastAsia="zh-CN" w:bidi="ar"/>
              </w:rPr>
              <w:t>动态心电记录盒更换动态心电导联线等备件</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最高限价</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（万元）</w:t>
            </w:r>
          </w:p>
        </w:tc>
        <w:tc>
          <w:tcPr>
            <w:tcW w:w="21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91"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序号</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需求名称</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参数</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性质</w:t>
            </w:r>
          </w:p>
        </w:tc>
        <w:tc>
          <w:tcPr>
            <w:tcW w:w="56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需求具体内容</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是否量化</w:t>
            </w: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备注</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1" w:hRule="atLeast"/>
          <w:jc w:val="center"/>
        </w:trPr>
        <w:tc>
          <w:tcPr>
            <w:tcW w:w="11092"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服务内容</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6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提供北京世纪今科医疗器械有限公司生产的动态心电记录盒配套使用的附件及故障维修服务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2"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标准规范</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6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投标人须为原厂或原厂合法医疗设备售后服务授权代理商，并提供相关证明资料</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相关认证文件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2"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导联线</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6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更换导联线186个，性能达到新配件的质量标准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2"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挂包</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6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更换挂包150个，性能达到新配件的质量标准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4"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服务方案</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56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具备24小时售后专线，配有在线技术支持。出现故障时，2小时内电话响应，24小时内人员抵达现场。</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76"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验收方法</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6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配件更换后配合医工部门和临床科室进行质量验收，应满足临床对该批次的使用需求，不符合需求的不予以验收</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1" w:hRule="atLeast"/>
          <w:jc w:val="center"/>
        </w:trPr>
        <w:tc>
          <w:tcPr>
            <w:tcW w:w="11092"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12"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交货时间、交货地点</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6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合同签订后1个月内交付，交付地点由甲方指定</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w:t>
            </w: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5"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付款及结算方式</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6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签订合同，服务完成验收后付100%。</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售后服务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（质保）</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6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配件质保年限≥3个月</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w:t>
            </w: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服务质量保障</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6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所更换的配件必须是原厂全新配件。如因更换配件（维修工程师误操作、配件质量问题等）导致设备故障扩大化，由投标人或实际服务机构承担责任。</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1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11092" w:type="dxa"/>
            <w:gridSpan w:val="9"/>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left"/>
              <w:textAlignment w:val="center"/>
              <w:rPr>
                <w:rFonts w:hint="eastAsia" w:ascii="宋体" w:hAnsi="宋体" w:eastAsia="宋体" w:cs="宋体"/>
                <w:i w:val="0"/>
                <w:color w:val="000000"/>
                <w:sz w:val="20"/>
                <w:szCs w:val="20"/>
                <w:u w:val="none"/>
              </w:rPr>
            </w:pPr>
            <w:r>
              <w:rPr>
                <w:rFonts w:hint="eastAsia" w:ascii="宋体" w:hAnsi="宋体" w:eastAsia="宋体" w:cs="宋体"/>
                <w:color w:val="000000"/>
                <w:kern w:val="0"/>
                <w:sz w:val="18"/>
                <w:szCs w:val="18"/>
              </w:rPr>
              <w:t>注：1.★指标为必须响应指标，任意一项不满足要求即做废标处理；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4" w:hRule="atLeast"/>
          <w:jc w:val="center"/>
        </w:trPr>
        <w:tc>
          <w:tcPr>
            <w:tcW w:w="11092" w:type="dxa"/>
            <w:gridSpan w:val="9"/>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ind w:firstLine="360"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color w:val="000000"/>
                <w:kern w:val="0"/>
                <w:sz w:val="18"/>
                <w:szCs w:val="18"/>
              </w:rPr>
              <w:t>2.★标识的指标，需逐条按备注</w:t>
            </w:r>
            <w:bookmarkStart w:id="0" w:name="_GoBack"/>
            <w:bookmarkEnd w:id="0"/>
            <w:r>
              <w:rPr>
                <w:rFonts w:hint="eastAsia" w:ascii="宋体" w:hAnsi="宋体" w:eastAsia="宋体" w:cs="宋体"/>
                <w:color w:val="000000"/>
                <w:kern w:val="0"/>
                <w:sz w:val="18"/>
                <w:szCs w:val="18"/>
              </w:rPr>
              <w:t>要求提供证明材料，未明确的可由企业提供承诺</w:t>
            </w:r>
            <w:r>
              <w:rPr>
                <w:rFonts w:hint="eastAsia" w:ascii="宋体" w:hAnsi="宋体" w:cs="宋体"/>
                <w:color w:val="000000"/>
                <w:kern w:val="0"/>
                <w:sz w:val="18"/>
                <w:szCs w:val="18"/>
                <w:lang w:eastAsia="zh-CN"/>
              </w:rPr>
              <w:t>。</w:t>
            </w:r>
          </w:p>
        </w:tc>
      </w:tr>
    </w:tbl>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F91450"/>
    <w:rsid w:val="2AF91450"/>
    <w:rsid w:val="484322A9"/>
    <w:rsid w:val="547B29C7"/>
    <w:rsid w:val="6E517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91"/>
    <w:basedOn w:val="3"/>
    <w:uiPriority w:val="0"/>
    <w:rPr>
      <w:rFonts w:hint="eastAsia" w:ascii="黑体" w:hAnsi="宋体" w:eastAsia="黑体" w:cs="黑体"/>
      <w:color w:val="000000"/>
      <w:sz w:val="24"/>
      <w:szCs w:val="24"/>
      <w:u w:val="none"/>
    </w:rPr>
  </w:style>
  <w:style w:type="character" w:customStyle="1" w:styleId="5">
    <w:name w:val="font11"/>
    <w:basedOn w:val="3"/>
    <w:uiPriority w:val="0"/>
    <w:rPr>
      <w:rFonts w:hint="eastAsia" w:ascii="黑体" w:hAnsi="宋体" w:eastAsia="黑体" w:cs="黑体"/>
      <w:color w:val="000000"/>
      <w:sz w:val="16"/>
      <w:szCs w:val="16"/>
      <w:u w:val="none"/>
    </w:rPr>
  </w:style>
  <w:style w:type="character" w:customStyle="1" w:styleId="6">
    <w:name w:val="font71"/>
    <w:basedOn w:val="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2025-01-03T02:14:00Z</dcterms:created>
  <dc:creator>DOCTOR</dc:creator>
  <cp:lastModifiedBy>DOCTOR</cp:lastModifiedBy>
  <dcterms:modified xsi:type="dcterms:W3CDTF">2025-01-03T03:05:59Z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