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4"/>
        <w:tblW w:w="90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669"/>
        <w:gridCol w:w="721"/>
        <w:gridCol w:w="720"/>
        <w:gridCol w:w="75"/>
        <w:gridCol w:w="3217"/>
        <w:gridCol w:w="1212"/>
        <w:gridCol w:w="727"/>
        <w:gridCol w:w="12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7.0T超高场磁共振专用小动物线圈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8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用于5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00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g以内大鼠全身的磁共振高清成像检查。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产品彩页、说明书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资质认证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西门子授权线圈制造商证书。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授权证书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兼容磁共振系统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兼容西门子7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.0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T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 xml:space="preserve"> 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Terra磁共振系统。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产品彩页、说明书、技术白皮书或企业承诺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线圈设计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小动物头部、体部成像需采用各自专用的线圈单元设计，保证最佳成像效果。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产品彩页、说明书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发射效率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为保证扫描顺畅，负载为体模时线圈射频激发的参考电平≤1</w:t>
            </w:r>
            <w:r>
              <w:rPr>
                <w:rFonts w:ascii="黑体" w:hAnsi="宋体" w:eastAsia="黑体" w:cs="黑体"/>
                <w:sz w:val="20"/>
              </w:rPr>
              <w:t>50</w:t>
            </w:r>
            <w:r>
              <w:rPr>
                <w:rFonts w:hint="eastAsia" w:ascii="黑体" w:hAnsi="宋体" w:eastAsia="黑体" w:cs="黑体"/>
                <w:sz w:val="20"/>
              </w:rPr>
              <w:t>V。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接收通道数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线圈接收通道数≥</w:t>
            </w:r>
            <w:r>
              <w:rPr>
                <w:rFonts w:ascii="黑体" w:hAnsi="宋体" w:eastAsia="黑体" w:cs="黑体"/>
                <w:sz w:val="20"/>
              </w:rPr>
              <w:t>8</w:t>
            </w:r>
            <w:r>
              <w:rPr>
                <w:rFonts w:hint="eastAsia" w:ascii="黑体" w:hAnsi="宋体" w:eastAsia="黑体" w:cs="黑体"/>
                <w:sz w:val="20"/>
              </w:rPr>
              <w:t>通道。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产品彩页、说明书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固定设计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具备小动物固定仪，固定仪需至少具备左右耳棒及牙钩。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产品彩页、说明书或企业承诺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麻醉设计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小动物固定仪需具备或兼容气体麻醉面罩。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产品彩页、说明书或企业承诺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关键功能设计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为减轻空气磁敏感效应的影响，提升序列图像质量，小动物体部成像时需提供体部周边气体排空设计或装置。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产品彩页、说明书或企业承诺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配套软件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提供专用小动物线圈相应的coilfile，并定义其设计参数。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11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小动物头部专用线圈、小动物体部专用线圈、小动物固定仪、体部空气排空装置。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产品彩页、说明书、技术白皮书或企业承诺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  <w:r>
              <w:rPr>
                <w:rFonts w:ascii="黑体" w:hAnsi="宋体" w:eastAsia="黑体" w:cs="黑体"/>
                <w:sz w:val="20"/>
              </w:rPr>
              <w:t>2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综合实力1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产品生产企业为国家级专精特新小巨人企业。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证书或照片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  <w:r>
              <w:rPr>
                <w:rFonts w:ascii="黑体" w:hAnsi="宋体" w:eastAsia="黑体" w:cs="黑体"/>
                <w:sz w:val="20"/>
              </w:rPr>
              <w:t>3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综合实力2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产品生产企业为省级以上工程技术研究中心。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证书或照片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  <w:r>
              <w:rPr>
                <w:rFonts w:ascii="黑体" w:hAnsi="宋体" w:eastAsia="黑体" w:cs="黑体"/>
                <w:sz w:val="20"/>
              </w:rPr>
              <w:t>4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综合实力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产品生产企业为高新技术企业。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证书或照片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  <w:r>
              <w:rPr>
                <w:rFonts w:ascii="黑体" w:hAnsi="宋体" w:eastAsia="黑体" w:cs="黑体"/>
                <w:sz w:val="20"/>
              </w:rPr>
              <w:t>5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综合实力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企业人数为5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0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人以上。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社保人数证明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  <w:r>
              <w:rPr>
                <w:rFonts w:ascii="黑体" w:hAnsi="宋体" w:eastAsia="黑体" w:cs="黑体"/>
                <w:sz w:val="20"/>
              </w:rPr>
              <w:t>6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综合实力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企业设立年限≥1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0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年。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营业执照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  <w:r>
              <w:rPr>
                <w:rFonts w:ascii="黑体" w:hAnsi="宋体" w:eastAsia="黑体" w:cs="黑体"/>
                <w:sz w:val="20"/>
              </w:rPr>
              <w:t>7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综合实力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企业获得过省部级以上科技奖项。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证书或照片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8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合同签订后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>3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物资到货（服务完成）验收后付9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>5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验收合格后满1年无质量问题支付剩余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>5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%（不超过5%）。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保修年限不低于1年，全年故障停机时间不高于5%（按365日/年计算)。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提供不少于1人次、2天的工程师维修培训。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维修响应时间≤4小时，维修到达现场时间≤4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>8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专用工具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描述应提供的配套专修工具和使用工具。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11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保密要求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12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知识产权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13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※物资编目编码、打码贴签要求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▲标识的指标负偏离≥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项，投标企业技术分值为0分</w:t>
            </w:r>
          </w:p>
          <w:p>
            <w:pPr>
              <w:widowControl/>
              <w:spacing w:line="360" w:lineRule="auto"/>
              <w:jc w:val="left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▲标识的指标和“无标识”指标负偏离≥5项，投标企业技术分值为0分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49E"/>
    <w:rsid w:val="0007200D"/>
    <w:rsid w:val="000F62AB"/>
    <w:rsid w:val="0011671D"/>
    <w:rsid w:val="00117D51"/>
    <w:rsid w:val="00123AE0"/>
    <w:rsid w:val="001B2A28"/>
    <w:rsid w:val="00293501"/>
    <w:rsid w:val="00296B4A"/>
    <w:rsid w:val="002F2403"/>
    <w:rsid w:val="003172B8"/>
    <w:rsid w:val="00376414"/>
    <w:rsid w:val="0039269B"/>
    <w:rsid w:val="00402C2A"/>
    <w:rsid w:val="004175D3"/>
    <w:rsid w:val="0044510D"/>
    <w:rsid w:val="00461285"/>
    <w:rsid w:val="004A6446"/>
    <w:rsid w:val="004C13D8"/>
    <w:rsid w:val="004C41E8"/>
    <w:rsid w:val="004F1921"/>
    <w:rsid w:val="005D01CA"/>
    <w:rsid w:val="006617B3"/>
    <w:rsid w:val="007225EE"/>
    <w:rsid w:val="00764080"/>
    <w:rsid w:val="007C12D9"/>
    <w:rsid w:val="00847F6A"/>
    <w:rsid w:val="00965EF2"/>
    <w:rsid w:val="009A269E"/>
    <w:rsid w:val="00A3098C"/>
    <w:rsid w:val="00AB16C0"/>
    <w:rsid w:val="00AB194B"/>
    <w:rsid w:val="00AF1225"/>
    <w:rsid w:val="00B35CA4"/>
    <w:rsid w:val="00B9649E"/>
    <w:rsid w:val="00C67B8E"/>
    <w:rsid w:val="00CA0D09"/>
    <w:rsid w:val="00CD6AA1"/>
    <w:rsid w:val="00D052E1"/>
    <w:rsid w:val="00DA44EF"/>
    <w:rsid w:val="00DC0CC8"/>
    <w:rsid w:val="00DE5CBA"/>
    <w:rsid w:val="00DE5E39"/>
    <w:rsid w:val="00E03CEA"/>
    <w:rsid w:val="00E32C3F"/>
    <w:rsid w:val="00E34422"/>
    <w:rsid w:val="00E92B20"/>
    <w:rsid w:val="00EB2F4E"/>
    <w:rsid w:val="00F12B27"/>
    <w:rsid w:val="00F12C0F"/>
    <w:rsid w:val="24B250FF"/>
    <w:rsid w:val="523F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  <w14:ligatures w14:val="none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111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  <w14:ligatures w14:val="none"/>
    </w:rPr>
  </w:style>
  <w:style w:type="character" w:customStyle="1" w:styleId="9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336</Words>
  <Characters>1918</Characters>
  <Lines>15</Lines>
  <Paragraphs>4</Paragraphs>
  <TotalTime>1</TotalTime>
  <ScaleCrop>false</ScaleCrop>
  <LinksUpToDate>false</LinksUpToDate>
  <CharactersWithSpaces>2250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2024-12-03T10:15:00Z</dcterms:created>
  <dc:creator>Caohui Duan</dc:creator>
  <cp:lastModifiedBy>nyl</cp:lastModifiedBy>
  <dcterms:modified xsi:type="dcterms:W3CDTF">2024-12-18T08:57:31Z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