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adjustRightInd w:val="0"/>
        <w:snapToGrid w:val="0"/>
        <w:spacing w:line="560" w:lineRule="exact"/>
        <w:jc w:val="center"/>
        <w:rPr>
          <w:rFonts w:hint="eastAsia"/>
          <w:b w:val="0"/>
          <w:color w:val="auto"/>
          <w:szCs w:val="44"/>
          <w:highlight w:val="none"/>
          <w:lang w:val="zh-CN"/>
        </w:rPr>
      </w:pPr>
      <w:bookmarkStart w:id="0" w:name="_Toc132191257"/>
      <w:bookmarkStart w:id="1" w:name="_Toc21632"/>
      <w:bookmarkStart w:id="2" w:name="_Toc112317781"/>
      <w:bookmarkStart w:id="3" w:name="_Toc112768491"/>
      <w:bookmarkStart w:id="4" w:name="_Toc9692"/>
      <w:bookmarkStart w:id="5" w:name="_Toc32050"/>
      <w:bookmarkStart w:id="6" w:name="_Toc132186973"/>
      <w:bookmarkStart w:id="7" w:name="_Toc128154366"/>
      <w:bookmarkStart w:id="8" w:name="_Toc128470293"/>
      <w:bookmarkStart w:id="9" w:name="_Toc30564"/>
      <w:bookmarkStart w:id="10" w:name="_Toc28545"/>
      <w:bookmarkStart w:id="11" w:name="_Toc130661176"/>
      <w:bookmarkStart w:id="12" w:name="_Toc130888005"/>
      <w:r>
        <w:rPr>
          <w:rFonts w:hint="eastAsia"/>
          <w:b w:val="0"/>
          <w:color w:val="auto"/>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p>
    <w:p>
      <w:pPr>
        <w:widowControl/>
        <w:snapToGrid w:val="0"/>
        <w:spacing w:line="560" w:lineRule="exact"/>
        <w:ind w:firstLine="560" w:firstLineChars="200"/>
        <w:jc w:val="left"/>
        <w:rPr>
          <w:rFonts w:hint="eastAsia" w:ascii="宋体" w:hAnsi="宋体" w:eastAsia="宋体"/>
          <w:bCs/>
          <w:snapToGrid w:val="0"/>
          <w:color w:val="auto"/>
          <w:sz w:val="28"/>
          <w:szCs w:val="28"/>
          <w:highlight w:val="none"/>
          <w:lang w:eastAsia="zh-CN"/>
        </w:rPr>
      </w:pPr>
      <w:r>
        <w:rPr>
          <w:rFonts w:hint="eastAsia" w:ascii="宋体" w:hAnsi="宋体"/>
          <w:bCs/>
          <w:snapToGrid w:val="0"/>
          <w:color w:val="auto"/>
          <w:sz w:val="28"/>
          <w:szCs w:val="28"/>
          <w:highlight w:val="none"/>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及▲标识的指标，</w:t>
      </w:r>
      <w:r>
        <w:rPr>
          <w:rFonts w:hint="eastAsia" w:ascii="宋体" w:hAnsi="宋体"/>
          <w:bCs/>
          <w:snapToGrid w:val="0"/>
          <w:color w:val="auto"/>
          <w:sz w:val="28"/>
          <w:szCs w:val="28"/>
          <w:highlight w:val="none"/>
          <w:lang w:eastAsia="zh-CN"/>
        </w:rPr>
        <w:t>由</w:t>
      </w:r>
      <w:r>
        <w:rPr>
          <w:rFonts w:hint="eastAsia" w:ascii="宋体" w:hAnsi="宋体"/>
          <w:bCs/>
          <w:snapToGrid w:val="0"/>
          <w:color w:val="auto"/>
          <w:sz w:val="28"/>
          <w:szCs w:val="28"/>
          <w:highlight w:val="none"/>
        </w:rPr>
        <w:t>采购单位要逐条明确证明材料，</w:t>
      </w:r>
      <w:r>
        <w:rPr>
          <w:rFonts w:hint="eastAsia" w:ascii="宋体" w:hAnsi="宋体"/>
          <w:bCs/>
          <w:snapToGrid w:val="0"/>
          <w:color w:val="auto"/>
          <w:sz w:val="28"/>
          <w:szCs w:val="28"/>
          <w:highlight w:val="none"/>
          <w:lang w:eastAsia="zh-CN"/>
        </w:rPr>
        <w:t>未</w:t>
      </w:r>
      <w:r>
        <w:rPr>
          <w:rFonts w:hint="eastAsia" w:ascii="宋体" w:hAnsi="宋体"/>
          <w:bCs/>
          <w:snapToGrid w:val="0"/>
          <w:color w:val="auto"/>
          <w:sz w:val="28"/>
          <w:szCs w:val="28"/>
          <w:highlight w:val="none"/>
        </w:rPr>
        <w:t>明确的默认由企业提供承诺</w:t>
      </w:r>
      <w:r>
        <w:rPr>
          <w:rFonts w:hint="eastAsia" w:ascii="宋体" w:hAnsi="宋体"/>
          <w:bCs/>
          <w:snapToGrid w:val="0"/>
          <w:color w:val="auto"/>
          <w:sz w:val="28"/>
          <w:szCs w:val="28"/>
          <w:highlight w:val="none"/>
          <w:lang w:eastAsia="zh-CN"/>
        </w:rPr>
        <w:t>。</w:t>
      </w:r>
    </w:p>
    <w:tbl>
      <w:tblPr>
        <w:tblStyle w:val="42"/>
        <w:tblW w:w="31680" w:type="dxa"/>
        <w:tblInd w:w="0" w:type="dxa"/>
        <w:tblLayout w:type="fixed"/>
        <w:tblCellMar>
          <w:top w:w="0" w:type="dxa"/>
          <w:left w:w="108" w:type="dxa"/>
          <w:bottom w:w="0" w:type="dxa"/>
          <w:right w:w="108" w:type="dxa"/>
        </w:tblCellMar>
      </w:tblPr>
      <w:tblGrid>
        <w:gridCol w:w="501"/>
        <w:gridCol w:w="1389"/>
        <w:gridCol w:w="663"/>
        <w:gridCol w:w="4550"/>
        <w:gridCol w:w="543"/>
        <w:gridCol w:w="1414"/>
        <w:gridCol w:w="5655"/>
        <w:gridCol w:w="5655"/>
        <w:gridCol w:w="5655"/>
        <w:gridCol w:w="5655"/>
      </w:tblGrid>
      <w:tr>
        <w:tblPrEx>
          <w:tblCellMar>
            <w:top w:w="0" w:type="dxa"/>
            <w:left w:w="108" w:type="dxa"/>
            <w:bottom w:w="0" w:type="dxa"/>
            <w:right w:w="108" w:type="dxa"/>
          </w:tblCellMar>
        </w:tblPrEx>
        <w:trPr>
          <w:gridAfter w:val="4"/>
          <w:wAfter w:w="22620" w:type="dxa"/>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b w:val="0"/>
                <w:bCs w:val="0"/>
                <w:sz w:val="20"/>
                <w:szCs w:val="20"/>
                <w:highlight w:val="none"/>
              </w:rPr>
            </w:pPr>
            <w:r>
              <w:rPr>
                <w:rFonts w:hint="eastAsia" w:ascii="黑体" w:hAnsi="宋体" w:eastAsia="黑体" w:cs="黑体"/>
                <w:b w:val="0"/>
                <w:bCs w:val="0"/>
                <w:kern w:val="0"/>
                <w:sz w:val="20"/>
                <w:szCs w:val="20"/>
                <w:highlight w:val="none"/>
                <w:lang w:bidi="ar"/>
              </w:rPr>
              <w:t>序号</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b w:val="0"/>
                <w:bCs w:val="0"/>
                <w:kern w:val="0"/>
                <w:sz w:val="20"/>
                <w:szCs w:val="20"/>
                <w:highlight w:val="none"/>
                <w:lang w:bidi="ar"/>
              </w:rPr>
            </w:pPr>
            <w:r>
              <w:rPr>
                <w:rFonts w:hint="eastAsia" w:ascii="黑体" w:hAnsi="宋体" w:eastAsia="黑体" w:cs="黑体"/>
                <w:b w:val="0"/>
                <w:bCs w:val="0"/>
                <w:kern w:val="0"/>
                <w:sz w:val="20"/>
                <w:szCs w:val="20"/>
                <w:highlight w:val="none"/>
                <w:lang w:bidi="ar"/>
              </w:rPr>
              <w:t>需求名称</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b w:val="0"/>
                <w:bCs w:val="0"/>
                <w:kern w:val="0"/>
                <w:sz w:val="20"/>
                <w:szCs w:val="20"/>
                <w:highlight w:val="none"/>
                <w:lang w:bidi="ar"/>
              </w:rPr>
            </w:pPr>
            <w:r>
              <w:rPr>
                <w:rFonts w:hint="eastAsia" w:ascii="黑体" w:hAnsi="宋体" w:eastAsia="黑体" w:cs="黑体"/>
                <w:b w:val="0"/>
                <w:bCs w:val="0"/>
                <w:kern w:val="0"/>
                <w:sz w:val="20"/>
                <w:szCs w:val="20"/>
                <w:highlight w:val="none"/>
                <w:lang w:bidi="ar"/>
              </w:rPr>
              <w:t>参数</w:t>
            </w:r>
          </w:p>
          <w:p>
            <w:pPr>
              <w:widowControl/>
              <w:spacing w:line="240" w:lineRule="exact"/>
              <w:jc w:val="center"/>
              <w:textAlignment w:val="center"/>
              <w:rPr>
                <w:rFonts w:ascii="黑体" w:hAnsi="宋体" w:eastAsia="黑体" w:cs="黑体"/>
                <w:b w:val="0"/>
                <w:bCs w:val="0"/>
                <w:sz w:val="20"/>
                <w:szCs w:val="20"/>
                <w:highlight w:val="none"/>
              </w:rPr>
            </w:pPr>
            <w:r>
              <w:rPr>
                <w:rFonts w:hint="eastAsia" w:ascii="黑体" w:hAnsi="宋体" w:eastAsia="黑体" w:cs="黑体"/>
                <w:b w:val="0"/>
                <w:bCs w:val="0"/>
                <w:kern w:val="0"/>
                <w:sz w:val="20"/>
                <w:szCs w:val="20"/>
                <w:highlight w:val="none"/>
                <w:lang w:bidi="ar"/>
              </w:rPr>
              <w:t>性质</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b w:val="0"/>
                <w:bCs w:val="0"/>
                <w:sz w:val="20"/>
                <w:szCs w:val="20"/>
                <w:highlight w:val="none"/>
              </w:rPr>
            </w:pPr>
            <w:r>
              <w:rPr>
                <w:rFonts w:hint="eastAsia" w:ascii="黑体" w:hAnsi="宋体" w:eastAsia="黑体" w:cs="黑体"/>
                <w:b w:val="0"/>
                <w:bCs w:val="0"/>
                <w:kern w:val="0"/>
                <w:sz w:val="20"/>
                <w:szCs w:val="20"/>
                <w:highlight w:val="none"/>
                <w:lang w:bidi="ar"/>
              </w:rPr>
              <w:t>需求具体内容</w:t>
            </w:r>
          </w:p>
        </w:tc>
        <w:tc>
          <w:tcPr>
            <w:tcW w:w="543" w:type="dxa"/>
            <w:tcBorders>
              <w:top w:val="single" w:color="000000" w:sz="4" w:space="0"/>
              <w:left w:val="single" w:color="000000" w:sz="4" w:space="0"/>
              <w:bottom w:val="nil"/>
              <w:right w:val="single" w:color="000000" w:sz="4" w:space="0"/>
            </w:tcBorders>
            <w:noWrap w:val="0"/>
            <w:vAlign w:val="center"/>
          </w:tcPr>
          <w:p>
            <w:pPr>
              <w:widowControl/>
              <w:spacing w:line="240" w:lineRule="exact"/>
              <w:jc w:val="center"/>
              <w:textAlignment w:val="center"/>
              <w:rPr>
                <w:rFonts w:ascii="黑体" w:hAnsi="宋体" w:eastAsia="黑体" w:cs="黑体"/>
                <w:b w:val="0"/>
                <w:bCs w:val="0"/>
                <w:sz w:val="20"/>
                <w:szCs w:val="20"/>
                <w:highlight w:val="none"/>
              </w:rPr>
            </w:pPr>
            <w:r>
              <w:rPr>
                <w:rFonts w:hint="eastAsia" w:ascii="黑体" w:hAnsi="宋体" w:eastAsia="黑体" w:cs="黑体"/>
                <w:b w:val="0"/>
                <w:bCs w:val="0"/>
                <w:kern w:val="0"/>
                <w:sz w:val="20"/>
                <w:szCs w:val="20"/>
                <w:highlight w:val="none"/>
                <w:lang w:bidi="ar"/>
              </w:rPr>
              <w:t>是否</w:t>
            </w:r>
            <w:r>
              <w:rPr>
                <w:rFonts w:hint="eastAsia" w:ascii="黑体" w:hAnsi="宋体" w:eastAsia="黑体" w:cs="黑体"/>
                <w:b w:val="0"/>
                <w:bCs w:val="0"/>
                <w:kern w:val="0"/>
                <w:sz w:val="20"/>
                <w:szCs w:val="20"/>
                <w:highlight w:val="none"/>
                <w:lang w:bidi="ar"/>
              </w:rPr>
              <w:br w:type="textWrapping"/>
            </w:r>
            <w:r>
              <w:rPr>
                <w:rFonts w:hint="eastAsia" w:ascii="黑体" w:hAnsi="宋体" w:eastAsia="黑体" w:cs="黑体"/>
                <w:b w:val="0"/>
                <w:bCs w:val="0"/>
                <w:kern w:val="0"/>
                <w:sz w:val="20"/>
                <w:szCs w:val="20"/>
                <w:highlight w:val="none"/>
                <w:lang w:bidi="ar"/>
              </w:rPr>
              <w:t>量化</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b w:val="0"/>
                <w:bCs w:val="0"/>
                <w:sz w:val="20"/>
                <w:szCs w:val="20"/>
                <w:highlight w:val="none"/>
              </w:rPr>
            </w:pPr>
            <w:r>
              <w:rPr>
                <w:rFonts w:hint="eastAsia" w:ascii="黑体" w:hAnsi="宋体" w:eastAsia="黑体" w:cs="黑体"/>
                <w:b w:val="0"/>
                <w:bCs w:val="0"/>
                <w:kern w:val="0"/>
                <w:sz w:val="20"/>
                <w:szCs w:val="20"/>
                <w:highlight w:val="none"/>
                <w:lang w:bidi="ar"/>
              </w:rPr>
              <w:t>备注（证明材料等其他要求）</w:t>
            </w:r>
          </w:p>
        </w:tc>
      </w:tr>
      <w:tr>
        <w:tblPrEx>
          <w:tblCellMar>
            <w:top w:w="0" w:type="dxa"/>
            <w:left w:w="108" w:type="dxa"/>
            <w:bottom w:w="0" w:type="dxa"/>
            <w:right w:w="108" w:type="dxa"/>
          </w:tblCellMar>
        </w:tblPrEx>
        <w:trPr>
          <w:gridAfter w:val="4"/>
          <w:wAfter w:w="22620" w:type="dxa"/>
          <w:trHeight w:val="500" w:hRule="atLeast"/>
        </w:trPr>
        <w:tc>
          <w:tcPr>
            <w:tcW w:w="906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b w:val="0"/>
                <w:bCs w:val="0"/>
                <w:kern w:val="0"/>
                <w:sz w:val="20"/>
                <w:szCs w:val="20"/>
                <w:highlight w:val="none"/>
                <w:lang w:bidi="ar"/>
              </w:rPr>
            </w:pPr>
            <w:r>
              <w:rPr>
                <w:rFonts w:hint="eastAsia" w:ascii="黑体" w:hAnsi="宋体" w:eastAsia="黑体" w:cs="黑体"/>
                <w:b w:val="0"/>
                <w:bCs w:val="0"/>
                <w:kern w:val="0"/>
                <w:sz w:val="20"/>
                <w:szCs w:val="20"/>
                <w:highlight w:val="none"/>
                <w:lang w:bidi="ar"/>
              </w:rPr>
              <w:t>技术要求</w:t>
            </w:r>
          </w:p>
        </w:tc>
      </w:tr>
      <w:tr>
        <w:tblPrEx>
          <w:tblCellMar>
            <w:top w:w="0" w:type="dxa"/>
            <w:left w:w="108" w:type="dxa"/>
            <w:bottom w:w="0" w:type="dxa"/>
            <w:right w:w="108" w:type="dxa"/>
          </w:tblCellMar>
        </w:tblPrEx>
        <w:trPr>
          <w:gridAfter w:val="4"/>
          <w:wAfter w:w="22620" w:type="dxa"/>
          <w:trHeight w:val="1023"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基本要求</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获取冠状动脉狭窄远端血管内的平均压力与近端管腔内平均压力的比值,指导临床治疗策略的选择</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产品彩页、说明书或技术白皮书或企业承诺</w:t>
            </w:r>
          </w:p>
        </w:tc>
      </w:tr>
      <w:tr>
        <w:tblPrEx>
          <w:tblCellMar>
            <w:top w:w="0" w:type="dxa"/>
            <w:left w:w="108" w:type="dxa"/>
            <w:bottom w:w="0" w:type="dxa"/>
            <w:right w:w="108" w:type="dxa"/>
          </w:tblCellMar>
        </w:tblPrEx>
        <w:trPr>
          <w:gridAfter w:val="4"/>
          <w:wAfter w:w="22620" w:type="dxa"/>
          <w:trHeight w:val="1023"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标准规范1</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具备NMPA（CFDA)认证</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认证材料</w:t>
            </w:r>
          </w:p>
        </w:tc>
      </w:tr>
      <w:tr>
        <w:tblPrEx>
          <w:tblCellMar>
            <w:top w:w="0" w:type="dxa"/>
            <w:left w:w="108" w:type="dxa"/>
            <w:bottom w:w="0" w:type="dxa"/>
            <w:right w:w="108" w:type="dxa"/>
          </w:tblCellMar>
        </w:tblPrEx>
        <w:trPr>
          <w:gridAfter w:val="4"/>
          <w:wAfter w:w="22620" w:type="dxa"/>
          <w:trHeight w:val="1023"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标准规范2</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具备FDA认证</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认证材料</w:t>
            </w:r>
          </w:p>
        </w:tc>
      </w:tr>
      <w:tr>
        <w:tblPrEx>
          <w:tblCellMar>
            <w:top w:w="0" w:type="dxa"/>
            <w:left w:w="108" w:type="dxa"/>
            <w:bottom w:w="0" w:type="dxa"/>
            <w:right w:w="108" w:type="dxa"/>
          </w:tblCellMar>
        </w:tblPrEx>
        <w:trPr>
          <w:gridAfter w:val="4"/>
          <w:wAfter w:w="22620" w:type="dxa"/>
          <w:trHeight w:val="1023"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功能需求</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0"/>
                <w:szCs w:val="20"/>
                <w:u w:val="none"/>
                <w:lang w:val="en-US" w:eastAsia="zh-CN"/>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显示，记录，回顾数据信息，实时测量数据</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0"/>
                <w:szCs w:val="20"/>
                <w:u w:val="none"/>
                <w:lang w:val="en-US" w:eastAsia="zh-CN"/>
              </w:rPr>
            </w:pPr>
          </w:p>
        </w:tc>
      </w:tr>
      <w:tr>
        <w:tblPrEx>
          <w:tblCellMar>
            <w:top w:w="0" w:type="dxa"/>
            <w:left w:w="108" w:type="dxa"/>
            <w:bottom w:w="0" w:type="dxa"/>
            <w:right w:w="108" w:type="dxa"/>
          </w:tblCellMar>
        </w:tblPrEx>
        <w:trPr>
          <w:gridAfter w:val="4"/>
          <w:wAfter w:w="22620" w:type="dxa"/>
          <w:trHeight w:val="1023"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静息全周期比值功能</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具备</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CellMar>
            <w:top w:w="0" w:type="dxa"/>
            <w:left w:w="108" w:type="dxa"/>
            <w:bottom w:w="0" w:type="dxa"/>
            <w:right w:w="108" w:type="dxa"/>
          </w:tblCellMar>
        </w:tblPrEx>
        <w:trPr>
          <w:gridAfter w:val="4"/>
          <w:wAfter w:w="22620" w:type="dxa"/>
          <w:trHeight w:val="1023"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压力范围</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≥（-30</w:t>
            </w:r>
            <w:r>
              <w:rPr>
                <w:rFonts w:hint="eastAsia" w:ascii="宋体" w:hAnsi="宋体" w:eastAsia="宋体" w:cs="宋体"/>
                <w:i w:val="0"/>
                <w:iCs w:val="0"/>
                <w:color w:val="000000"/>
                <w:kern w:val="0"/>
                <w:sz w:val="20"/>
                <w:szCs w:val="20"/>
                <w:u w:val="none"/>
                <w:lang w:val="en-US" w:eastAsia="zh-CN" w:bidi="ar"/>
              </w:rPr>
              <w:t>～</w:t>
            </w:r>
            <w:r>
              <w:rPr>
                <w:rFonts w:hint="eastAsia" w:ascii="黑体" w:hAnsi="宋体" w:eastAsia="黑体" w:cs="黑体"/>
                <w:i w:val="0"/>
                <w:iCs w:val="0"/>
                <w:color w:val="000000"/>
                <w:kern w:val="0"/>
                <w:sz w:val="20"/>
                <w:szCs w:val="20"/>
                <w:u w:val="none"/>
                <w:lang w:val="en-US" w:eastAsia="zh-CN" w:bidi="ar"/>
              </w:rPr>
              <w:t>+300）mmHg；</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CellMar>
            <w:top w:w="0" w:type="dxa"/>
            <w:left w:w="108" w:type="dxa"/>
            <w:bottom w:w="0" w:type="dxa"/>
            <w:right w:w="108" w:type="dxa"/>
          </w:tblCellMar>
        </w:tblPrEx>
        <w:trPr>
          <w:gridAfter w:val="4"/>
          <w:wAfter w:w="22620" w:type="dxa"/>
          <w:trHeight w:val="1023"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压力导丝精确度</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val="en-US" w:eastAsia="zh-CN"/>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压力范围-30至50mmHg内，精确度≤±1%</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压力范围50至300mmHg内，精确度≤±3%</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0"/>
                <w:szCs w:val="20"/>
                <w:u w:val="none"/>
                <w:lang w:val="en-US" w:eastAsia="zh-CN"/>
              </w:rPr>
            </w:pPr>
          </w:p>
        </w:tc>
      </w:tr>
      <w:tr>
        <w:tblPrEx>
          <w:tblCellMar>
            <w:top w:w="0" w:type="dxa"/>
            <w:left w:w="108" w:type="dxa"/>
            <w:bottom w:w="0" w:type="dxa"/>
            <w:right w:w="108" w:type="dxa"/>
          </w:tblCellMar>
        </w:tblPrEx>
        <w:trPr>
          <w:gridAfter w:val="4"/>
          <w:wAfter w:w="22620" w:type="dxa"/>
          <w:trHeight w:val="1023"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主动脉压力精确度</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val="en-US" w:eastAsia="zh-CN"/>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≤0.5%</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0"/>
                <w:szCs w:val="20"/>
                <w:u w:val="none"/>
                <w:lang w:val="en-US" w:eastAsia="zh-CN"/>
              </w:rPr>
            </w:pPr>
          </w:p>
        </w:tc>
      </w:tr>
      <w:tr>
        <w:tblPrEx>
          <w:tblCellMar>
            <w:top w:w="0" w:type="dxa"/>
            <w:left w:w="108" w:type="dxa"/>
            <w:bottom w:w="0" w:type="dxa"/>
            <w:right w:w="108" w:type="dxa"/>
          </w:tblCellMar>
        </w:tblPrEx>
        <w:trPr>
          <w:gridAfter w:val="4"/>
          <w:wAfter w:w="22620" w:type="dxa"/>
          <w:trHeight w:val="1023"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频率响应范围</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（0-25）Hz</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CellMar>
            <w:top w:w="0" w:type="dxa"/>
            <w:left w:w="108" w:type="dxa"/>
            <w:bottom w:w="0" w:type="dxa"/>
            <w:right w:w="108" w:type="dxa"/>
          </w:tblCellMar>
        </w:tblPrEx>
        <w:trPr>
          <w:gridAfter w:val="4"/>
          <w:wAfter w:w="22620" w:type="dxa"/>
          <w:trHeight w:val="1023"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测量精度</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val="en-US" w:eastAsia="zh-CN"/>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≤0.2mmHg</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0"/>
                <w:szCs w:val="20"/>
                <w:u w:val="none"/>
                <w:lang w:val="en-US" w:eastAsia="zh-CN"/>
              </w:rPr>
            </w:pPr>
          </w:p>
        </w:tc>
      </w:tr>
      <w:tr>
        <w:tblPrEx>
          <w:tblCellMar>
            <w:top w:w="0" w:type="dxa"/>
            <w:left w:w="108" w:type="dxa"/>
            <w:bottom w:w="0" w:type="dxa"/>
            <w:right w:w="108" w:type="dxa"/>
          </w:tblCellMar>
        </w:tblPrEx>
        <w:trPr>
          <w:gridAfter w:val="4"/>
          <w:wAfter w:w="22620" w:type="dxa"/>
          <w:trHeight w:val="1023"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11</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无线连接</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耗材和主机可以无线连接</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CellMar>
            <w:top w:w="0" w:type="dxa"/>
            <w:left w:w="108" w:type="dxa"/>
            <w:bottom w:w="0" w:type="dxa"/>
            <w:right w:w="108" w:type="dxa"/>
          </w:tblCellMar>
        </w:tblPrEx>
        <w:trPr>
          <w:gridAfter w:val="4"/>
          <w:wAfter w:w="22620" w:type="dxa"/>
          <w:trHeight w:val="1023"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配置要求</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主机1台，台车1辆，相关附件1套</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gridAfter w:val="4"/>
          <w:wAfter w:w="22620" w:type="dxa"/>
          <w:trHeight w:val="1023"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13</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配套耗材</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（试剂）要求</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封闭耗材</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企业承诺及</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注册证</w:t>
            </w:r>
          </w:p>
        </w:tc>
      </w:tr>
      <w:tr>
        <w:tblPrEx>
          <w:tblCellMar>
            <w:top w:w="0" w:type="dxa"/>
            <w:left w:w="108" w:type="dxa"/>
            <w:bottom w:w="0" w:type="dxa"/>
            <w:right w:w="108" w:type="dxa"/>
          </w:tblCellMar>
        </w:tblPrEx>
        <w:trPr>
          <w:trHeight w:val="573" w:hRule="atLeast"/>
        </w:trPr>
        <w:tc>
          <w:tcPr>
            <w:tcW w:w="906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textAlignment w:val="center"/>
              <w:rPr>
                <w:rFonts w:ascii="黑体" w:hAnsi="宋体" w:eastAsia="黑体" w:cs="黑体"/>
                <w:b w:val="0"/>
                <w:bCs w:val="0"/>
                <w:kern w:val="0"/>
                <w:sz w:val="20"/>
                <w:szCs w:val="20"/>
                <w:highlight w:val="none"/>
                <w:lang w:bidi="ar"/>
              </w:rPr>
            </w:pPr>
            <w:r>
              <w:rPr>
                <w:rFonts w:hint="eastAsia" w:ascii="黑体" w:hAnsi="宋体" w:eastAsia="黑体" w:cs="黑体"/>
                <w:b w:val="0"/>
                <w:bCs w:val="0"/>
                <w:kern w:val="0"/>
                <w:sz w:val="20"/>
                <w:szCs w:val="20"/>
                <w:highlight w:val="none"/>
                <w:lang w:bidi="ar"/>
              </w:rPr>
              <w:t>经济要求</w:t>
            </w:r>
          </w:p>
        </w:tc>
        <w:tc>
          <w:tcPr>
            <w:tcW w:w="5655" w:type="dxa"/>
            <w:noWrap w:val="0"/>
            <w:vAlign w:val="top"/>
          </w:tcPr>
          <w:p>
            <w:pPr>
              <w:widowControl/>
              <w:spacing w:line="240" w:lineRule="auto"/>
              <w:jc w:val="left"/>
              <w:rPr>
                <w:rFonts w:ascii="黑体" w:hAnsi="宋体" w:eastAsia="黑体" w:cs="黑体"/>
                <w:b w:val="0"/>
                <w:bCs w:val="0"/>
                <w:kern w:val="0"/>
                <w:sz w:val="20"/>
                <w:szCs w:val="20"/>
                <w:highlight w:val="none"/>
                <w:lang w:bidi="ar"/>
              </w:rPr>
            </w:pPr>
          </w:p>
        </w:tc>
        <w:tc>
          <w:tcPr>
            <w:tcW w:w="5655" w:type="dxa"/>
            <w:noWrap w:val="0"/>
            <w:vAlign w:val="top"/>
          </w:tcPr>
          <w:p>
            <w:pPr>
              <w:widowControl/>
              <w:spacing w:line="240" w:lineRule="auto"/>
              <w:jc w:val="left"/>
              <w:rPr>
                <w:rFonts w:ascii="黑体" w:hAnsi="宋体" w:eastAsia="黑体" w:cs="黑体"/>
                <w:b w:val="0"/>
                <w:bCs w:val="0"/>
                <w:kern w:val="0"/>
                <w:sz w:val="20"/>
                <w:szCs w:val="20"/>
                <w:highlight w:val="none"/>
                <w:lang w:bidi="ar"/>
              </w:rPr>
            </w:pPr>
          </w:p>
        </w:tc>
        <w:tc>
          <w:tcPr>
            <w:tcW w:w="5655" w:type="dxa"/>
            <w:noWrap w:val="0"/>
            <w:vAlign w:val="top"/>
          </w:tcPr>
          <w:p>
            <w:pPr>
              <w:widowControl/>
              <w:spacing w:line="240" w:lineRule="auto"/>
              <w:jc w:val="left"/>
              <w:rPr>
                <w:rFonts w:ascii="黑体" w:hAnsi="宋体" w:eastAsia="黑体" w:cs="黑体"/>
                <w:b w:val="0"/>
                <w:bCs w:val="0"/>
                <w:kern w:val="0"/>
                <w:sz w:val="20"/>
                <w:szCs w:val="20"/>
                <w:highlight w:val="none"/>
                <w:lang w:bidi="ar"/>
              </w:rPr>
            </w:pPr>
          </w:p>
        </w:tc>
        <w:tc>
          <w:tcPr>
            <w:tcW w:w="565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黑体" w:hAnsi="宋体" w:eastAsia="黑体" w:cs="黑体"/>
                <w:b w:val="0"/>
                <w:bCs w:val="0"/>
                <w:kern w:val="0"/>
                <w:sz w:val="20"/>
                <w:szCs w:val="20"/>
                <w:highlight w:val="none"/>
                <w:lang w:bidi="ar"/>
              </w:rPr>
            </w:pPr>
            <w:r>
              <w:rPr>
                <w:rFonts w:hint="eastAsia" w:ascii="黑体" w:hAnsi="宋体" w:eastAsia="黑体" w:cs="黑体"/>
                <w:b w:val="0"/>
                <w:bCs w:val="0"/>
                <w:kern w:val="0"/>
                <w:sz w:val="20"/>
                <w:szCs w:val="20"/>
                <w:highlight w:val="none"/>
                <w:lang w:bidi="ar"/>
              </w:rPr>
              <w:t>否</w:t>
            </w:r>
          </w:p>
        </w:tc>
      </w:tr>
      <w:tr>
        <w:tblPrEx>
          <w:tblCellMar>
            <w:top w:w="0" w:type="dxa"/>
            <w:left w:w="108" w:type="dxa"/>
            <w:bottom w:w="0" w:type="dxa"/>
            <w:right w:w="108" w:type="dxa"/>
          </w:tblCellMar>
        </w:tblPrEx>
        <w:trPr>
          <w:gridAfter w:val="4"/>
          <w:wAfter w:w="22620" w:type="dxa"/>
          <w:trHeight w:val="549"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交货时间、交货地点</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合同签订后三个月内交付，交付地点由甲方指定。</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gridAfter w:val="4"/>
          <w:wAfter w:w="22620" w:type="dxa"/>
          <w:trHeight w:val="639"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付款及结算方式</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物资到货（服务完成）验收后付95%。</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gridAfter w:val="4"/>
          <w:wAfter w:w="22620" w:type="dxa"/>
          <w:trHeight w:val="505"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履约保证金/质量保证金</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验收合格后满一年无质量问题支付剩余的5%</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gridAfter w:val="4"/>
          <w:wAfter w:w="22620" w:type="dxa"/>
          <w:trHeight w:val="605"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售后服务1</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保修年限不低于三年，全年故障停机时间不高于5%（按365日/年计算)。</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是</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原厂授权或企业承诺</w:t>
            </w:r>
          </w:p>
        </w:tc>
      </w:tr>
      <w:tr>
        <w:tblPrEx>
          <w:tblCellMar>
            <w:top w:w="0" w:type="dxa"/>
            <w:left w:w="108" w:type="dxa"/>
            <w:bottom w:w="0" w:type="dxa"/>
            <w:right w:w="108" w:type="dxa"/>
          </w:tblCellMar>
        </w:tblPrEx>
        <w:trPr>
          <w:gridAfter w:val="4"/>
          <w:wAfter w:w="22620" w:type="dxa"/>
          <w:trHeight w:val="56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售后服务2</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保修期内免费提供定期维护保养服务，免费升级和维护软件，免费提供使用培训。</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gridAfter w:val="4"/>
          <w:wAfter w:w="22620" w:type="dxa"/>
          <w:trHeight w:val="7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售后服务3</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（响应时间）</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维修响应时间≤4小时，京内维修到达现场时间≤12小时，京外维修到达现场时间≤48小时。</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gridAfter w:val="4"/>
          <w:wAfter w:w="22620" w:type="dxa"/>
          <w:trHeight w:val="414"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备品备件要求</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（零配件）</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Hans" w:bidi="ar-SA"/>
              </w:rPr>
            </w:pPr>
            <w:r>
              <w:rPr>
                <w:rFonts w:hint="eastAsia" w:ascii="黑体" w:hAnsi="宋体" w:eastAsia="黑体" w:cs="黑体"/>
                <w:i w:val="0"/>
                <w:iCs w:val="0"/>
                <w:color w:val="000000"/>
                <w:kern w:val="0"/>
                <w:sz w:val="20"/>
                <w:szCs w:val="20"/>
                <w:u w:val="none"/>
                <w:lang w:val="en-US" w:eastAsia="zh-CN" w:bidi="ar"/>
              </w:rPr>
              <w:t>由供应商承诺项目使用寿命周期内保证零配件供应。</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企业承诺≥8年</w:t>
            </w:r>
          </w:p>
        </w:tc>
      </w:tr>
      <w:tr>
        <w:tblPrEx>
          <w:tblCellMar>
            <w:top w:w="0" w:type="dxa"/>
            <w:left w:w="108" w:type="dxa"/>
            <w:bottom w:w="0" w:type="dxa"/>
            <w:right w:w="108" w:type="dxa"/>
          </w:tblCellMar>
        </w:tblPrEx>
        <w:trPr>
          <w:gridAfter w:val="4"/>
          <w:wAfter w:w="22620" w:type="dxa"/>
          <w:trHeight w:val="605" w:hRule="atLeast"/>
        </w:trPr>
        <w:tc>
          <w:tcPr>
            <w:tcW w:w="906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textAlignment w:val="center"/>
              <w:rPr>
                <w:rFonts w:hint="eastAsia" w:ascii="黑体" w:hAnsi="宋体" w:eastAsia="黑体" w:cs="黑体"/>
                <w:b w:val="0"/>
                <w:bCs w:val="0"/>
                <w:kern w:val="0"/>
                <w:sz w:val="20"/>
                <w:szCs w:val="20"/>
                <w:highlight w:val="none"/>
                <w:lang w:val="en-US" w:eastAsia="zh-CN" w:bidi="ar"/>
              </w:rPr>
            </w:pPr>
            <w:r>
              <w:rPr>
                <w:rFonts w:hint="eastAsia" w:ascii="黑体" w:hAnsi="宋体" w:eastAsia="黑体" w:cs="黑体"/>
                <w:b w:val="0"/>
                <w:bCs w:val="0"/>
                <w:kern w:val="0"/>
                <w:sz w:val="20"/>
                <w:szCs w:val="20"/>
                <w:highlight w:val="none"/>
                <w:lang w:val="en-US" w:eastAsia="zh-CN" w:bidi="ar"/>
              </w:rPr>
              <w:t>★标识的指标负偏离≥1项，投标企业按无效报价处理</w:t>
            </w:r>
          </w:p>
          <w:p>
            <w:pPr>
              <w:pStyle w:val="2"/>
              <w:rPr>
                <w:rFonts w:hint="eastAsia"/>
                <w:lang w:val="en-US" w:eastAsia="zh-CN"/>
              </w:rPr>
            </w:pPr>
            <w:r>
              <w:rPr>
                <w:rFonts w:hint="eastAsia"/>
                <w:lang w:val="en-US" w:eastAsia="zh-CN"/>
              </w:rPr>
              <w:t>▲标识的指标负偏离≥2项，投标企业技术分值为0分</w:t>
            </w:r>
          </w:p>
          <w:p>
            <w:pPr>
              <w:widowControl/>
              <w:spacing w:line="240" w:lineRule="auto"/>
              <w:jc w:val="left"/>
              <w:textAlignment w:val="center"/>
              <w:rPr>
                <w:rFonts w:hint="eastAsia" w:ascii="黑体" w:hAnsi="宋体" w:eastAsia="黑体" w:cs="黑体"/>
                <w:b w:val="0"/>
                <w:bCs w:val="0"/>
                <w:kern w:val="0"/>
                <w:sz w:val="20"/>
                <w:szCs w:val="20"/>
                <w:highlight w:val="none"/>
                <w:lang w:bidi="ar"/>
              </w:rPr>
            </w:pPr>
            <w:r>
              <w:rPr>
                <w:rFonts w:hint="eastAsia" w:ascii="黑体" w:hAnsi="宋体" w:eastAsia="黑体" w:cs="黑体"/>
                <w:b w:val="0"/>
                <w:bCs w:val="0"/>
                <w:kern w:val="0"/>
                <w:sz w:val="20"/>
                <w:szCs w:val="20"/>
                <w:highlight w:val="none"/>
                <w:lang w:val="en-US" w:eastAsia="zh-CN" w:bidi="ar"/>
              </w:rPr>
              <w:t>▲标识的指标和“无标识”指标负偏离≥</w:t>
            </w:r>
            <w:r>
              <w:rPr>
                <w:rFonts w:hint="default" w:ascii="黑体" w:hAnsi="宋体" w:eastAsia="黑体" w:cs="黑体"/>
                <w:b w:val="0"/>
                <w:bCs w:val="0"/>
                <w:kern w:val="0"/>
                <w:sz w:val="20"/>
                <w:szCs w:val="20"/>
                <w:highlight w:val="none"/>
                <w:lang w:val="en-US" w:eastAsia="zh-CN" w:bidi="ar"/>
              </w:rPr>
              <w:t>3</w:t>
            </w:r>
            <w:r>
              <w:rPr>
                <w:rFonts w:hint="eastAsia" w:ascii="黑体" w:hAnsi="宋体" w:eastAsia="黑体" w:cs="黑体"/>
                <w:b w:val="0"/>
                <w:bCs w:val="0"/>
                <w:kern w:val="0"/>
                <w:sz w:val="20"/>
                <w:szCs w:val="20"/>
                <w:highlight w:val="none"/>
                <w:lang w:val="en-US" w:eastAsia="zh-CN" w:bidi="ar"/>
              </w:rPr>
              <w:t>项，投标企业技术分值为0分</w:t>
            </w:r>
          </w:p>
        </w:tc>
      </w:tr>
    </w:tbl>
    <w:p>
      <w:pPr>
        <w:rPr>
          <w:rFonts w:hint="eastAsia" w:ascii="宋体" w:hAnsi="宋体" w:eastAsia="宋体" w:cs="宋体"/>
          <w:i w:val="0"/>
          <w:color w:val="auto"/>
          <w:kern w:val="0"/>
          <w:sz w:val="36"/>
          <w:szCs w:val="36"/>
          <w:highlight w:val="none"/>
          <w:u w:val="none"/>
          <w:lang w:val="en-US" w:eastAsia="zh-CN" w:bidi="ar"/>
        </w:rPr>
      </w:pPr>
      <w:r>
        <w:rPr>
          <w:rFonts w:hint="eastAsia" w:ascii="宋体" w:hAnsi="宋体" w:eastAsia="宋体" w:cs="宋体"/>
          <w:i w:val="0"/>
          <w:color w:val="auto"/>
          <w:kern w:val="0"/>
          <w:sz w:val="36"/>
          <w:szCs w:val="36"/>
          <w:highlight w:val="none"/>
          <w:u w:val="none"/>
          <w:lang w:val="en-US" w:eastAsia="zh-CN" w:bidi="ar"/>
        </w:rPr>
        <w:br w:type="page"/>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i w:val="0"/>
          <w:color w:val="auto"/>
          <w:kern w:val="0"/>
          <w:sz w:val="36"/>
          <w:szCs w:val="36"/>
          <w:highlight w:val="none"/>
          <w:u w:val="none"/>
          <w:lang w:val="en-US" w:eastAsia="zh-CN" w:bidi="ar"/>
        </w:rPr>
      </w:pPr>
      <w:r>
        <w:rPr>
          <w:rFonts w:hint="eastAsia" w:ascii="宋体" w:hAnsi="宋体" w:eastAsia="宋体" w:cs="宋体"/>
          <w:i w:val="0"/>
          <w:color w:val="auto"/>
          <w:kern w:val="0"/>
          <w:sz w:val="36"/>
          <w:szCs w:val="36"/>
          <w:highlight w:val="none"/>
          <w:u w:val="none"/>
          <w:lang w:val="en-US" w:eastAsia="zh-CN" w:bidi="ar"/>
        </w:rPr>
        <w:t>医疗设备配套封闭试剂用量测算表</w:t>
      </w:r>
    </w:p>
    <w:tbl>
      <w:tblPr>
        <w:tblStyle w:val="42"/>
        <w:tblW w:w="499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01"/>
        <w:gridCol w:w="2616"/>
        <w:gridCol w:w="1216"/>
        <w:gridCol w:w="1409"/>
        <w:gridCol w:w="926"/>
        <w:gridCol w:w="1377"/>
        <w:gridCol w:w="13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项目名称</w:t>
            </w:r>
          </w:p>
        </w:tc>
        <w:tc>
          <w:tcPr>
            <w:tcW w:w="4632"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动脉生理检测仪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封闭耗材（试剂）</w:t>
            </w:r>
            <w:r>
              <w:rPr>
                <w:rFonts w:hint="eastAsia" w:ascii="黑体" w:hAnsi="宋体" w:eastAsia="黑体" w:cs="黑体"/>
                <w:i w:val="0"/>
                <w:iCs w:val="0"/>
                <w:color w:val="000000"/>
                <w:kern w:val="0"/>
                <w:sz w:val="20"/>
                <w:szCs w:val="20"/>
                <w:highlight w:val="none"/>
                <w:u w:val="none"/>
                <w:lang w:val="en-US" w:eastAsia="zh-CN" w:bidi="ar"/>
              </w:rPr>
              <w:br w:type="textWrapping"/>
            </w:r>
            <w:r>
              <w:rPr>
                <w:rFonts w:hint="eastAsia" w:ascii="黑体" w:hAnsi="宋体" w:eastAsia="黑体" w:cs="黑体"/>
                <w:i w:val="0"/>
                <w:iCs w:val="0"/>
                <w:color w:val="000000"/>
                <w:kern w:val="0"/>
                <w:sz w:val="20"/>
                <w:szCs w:val="20"/>
                <w:highlight w:val="none"/>
                <w:u w:val="none"/>
                <w:lang w:val="en-US" w:eastAsia="zh-CN" w:bidi="ar"/>
              </w:rPr>
              <w:t>描述</w:t>
            </w:r>
          </w:p>
        </w:tc>
        <w:tc>
          <w:tcPr>
            <w:tcW w:w="4632"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耗材与设备为同一品牌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序号</w:t>
            </w:r>
          </w:p>
        </w:tc>
        <w:tc>
          <w:tcPr>
            <w:tcW w:w="1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配套耗材（开展项目）名称</w:t>
            </w:r>
          </w:p>
        </w:tc>
        <w:tc>
          <w:tcPr>
            <w:tcW w:w="6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※规格</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预估2年用量</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计量单位</w:t>
            </w:r>
          </w:p>
        </w:tc>
        <w:tc>
          <w:tcPr>
            <w:tcW w:w="7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最高限价（万元）</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1</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压力导丝</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有线</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300</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套</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282</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kern w:val="2"/>
                <w:sz w:val="20"/>
                <w:szCs w:val="20"/>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0"/>
                <w:szCs w:val="20"/>
                <w:highlight w:val="none"/>
                <w:u w:val="none"/>
                <w:lang w:val="en-US" w:eastAsia="zh-CN" w:bidi="ar"/>
              </w:rPr>
            </w:pPr>
            <w:r>
              <w:rPr>
                <w:rFonts w:hint="default" w:ascii="黑体" w:hAnsi="宋体" w:eastAsia="黑体" w:cs="黑体"/>
                <w:i w:val="0"/>
                <w:iCs w:val="0"/>
                <w:color w:val="000000"/>
                <w:kern w:val="0"/>
                <w:sz w:val="20"/>
                <w:szCs w:val="20"/>
                <w:highlight w:val="none"/>
                <w:u w:val="none"/>
                <w:lang w:val="en-US" w:eastAsia="zh-CN" w:bidi="ar"/>
              </w:rPr>
              <w:t>2</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压力导丝</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无线</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300</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套</w:t>
            </w:r>
          </w:p>
        </w:tc>
        <w:tc>
          <w:tcPr>
            <w:tcW w:w="7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282</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kern w:val="2"/>
                <w:sz w:val="20"/>
                <w:szCs w:val="20"/>
                <w:highlight w:val="none"/>
                <w:u w:val="none"/>
                <w:lang w:val="en-US" w:eastAsia="zh-CN" w:bidi="ar-SA"/>
              </w:rPr>
            </w:pPr>
          </w:p>
        </w:tc>
      </w:tr>
    </w:tbl>
    <w:p>
      <w:pPr>
        <w:rPr>
          <w:rFonts w:hint="eastAsia" w:ascii="等线" w:hAnsi="等线" w:eastAsia="等线" w:cs="等线"/>
          <w:i w:val="0"/>
          <w:color w:val="auto"/>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auto"/>
          <w:kern w:val="0"/>
          <w:sz w:val="20"/>
          <w:szCs w:val="20"/>
          <w:highlight w:val="none"/>
          <w:u w:val="none"/>
          <w:lang w:val="en-US" w:eastAsia="zh-CN" w:bidi="ar"/>
        </w:rPr>
      </w:pPr>
      <w:r>
        <w:rPr>
          <w:rFonts w:hint="eastAsia" w:ascii="等线" w:hAnsi="等线" w:eastAsia="等线" w:cs="等线"/>
          <w:i w:val="0"/>
          <w:color w:val="auto"/>
          <w:kern w:val="0"/>
          <w:sz w:val="20"/>
          <w:szCs w:val="20"/>
          <w:highlight w:val="none"/>
          <w:u w:val="none"/>
          <w:lang w:val="en-US" w:eastAsia="zh-CN" w:bidi="ar"/>
        </w:rPr>
        <w:t>说明.1.所投产品提供的耗材按医疗器械管理的，须提供相应的医疗器械注册证或备案凭证；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auto"/>
          <w:kern w:val="0"/>
          <w:sz w:val="20"/>
          <w:szCs w:val="20"/>
          <w:highlight w:val="none"/>
          <w:u w:val="none"/>
          <w:lang w:val="en-US" w:eastAsia="zh-CN" w:bidi="ar"/>
        </w:rPr>
      </w:pPr>
      <w:r>
        <w:rPr>
          <w:rFonts w:hint="eastAsia" w:ascii="等线" w:hAnsi="等线" w:eastAsia="等线" w:cs="等线"/>
          <w:i w:val="0"/>
          <w:color w:val="auto"/>
          <w:kern w:val="0"/>
          <w:sz w:val="20"/>
          <w:szCs w:val="20"/>
          <w:highlight w:val="none"/>
          <w:u w:val="none"/>
          <w:lang w:val="en-US" w:eastAsia="zh-CN" w:bidi="ar"/>
        </w:rPr>
        <w:t>2.所投产品，需投标人根据设备配套情况全规格型号报价，</w:t>
      </w:r>
      <w:r>
        <w:rPr>
          <w:rFonts w:hint="default" w:ascii="等线" w:hAnsi="等线" w:eastAsia="等线" w:cs="等线"/>
          <w:i w:val="0"/>
          <w:color w:val="auto"/>
          <w:kern w:val="0"/>
          <w:sz w:val="20"/>
          <w:szCs w:val="20"/>
          <w:highlight w:val="none"/>
          <w:u w:val="none"/>
          <w:lang w:val="en-US" w:eastAsia="zh-CN" w:bidi="ar"/>
        </w:rPr>
        <w:t>开放耗材和不明确的封闭耗材，不参与评分，只填写耗材价格构成表</w:t>
      </w:r>
      <w:r>
        <w:rPr>
          <w:rFonts w:hint="eastAsia" w:ascii="等线" w:hAnsi="等线" w:eastAsia="等线" w:cs="等线"/>
          <w:i w:val="0"/>
          <w:color w:val="auto"/>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auto"/>
          <w:kern w:val="0"/>
          <w:sz w:val="20"/>
          <w:szCs w:val="20"/>
          <w:highlight w:val="none"/>
          <w:u w:val="none"/>
          <w:lang w:val="en-US" w:eastAsia="zh-CN" w:bidi="ar"/>
        </w:rPr>
      </w:pPr>
      <w:r>
        <w:rPr>
          <w:rFonts w:hint="eastAsia" w:ascii="等线" w:hAnsi="等线" w:eastAsia="等线" w:cs="等线"/>
          <w:i w:val="0"/>
          <w:color w:val="auto"/>
          <w:kern w:val="0"/>
          <w:sz w:val="20"/>
          <w:szCs w:val="20"/>
          <w:highlight w:val="none"/>
          <w:u w:val="none"/>
          <w:lang w:val="en-US" w:eastAsia="zh-CN" w:bidi="ar"/>
        </w:rPr>
        <w:t>3.耗材为本系统目录内产品，须一同报价；</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auto"/>
          <w:kern w:val="0"/>
          <w:sz w:val="20"/>
          <w:szCs w:val="20"/>
          <w:highlight w:val="none"/>
          <w:u w:val="none"/>
          <w:lang w:val="en-US" w:eastAsia="zh-CN" w:bidi="ar"/>
        </w:rPr>
      </w:pPr>
      <w:r>
        <w:rPr>
          <w:rFonts w:hint="eastAsia" w:ascii="等线" w:hAnsi="等线" w:eastAsia="等线" w:cs="等线"/>
          <w:i w:val="0"/>
          <w:color w:val="auto"/>
          <w:kern w:val="0"/>
          <w:sz w:val="20"/>
          <w:szCs w:val="20"/>
          <w:highlight w:val="none"/>
          <w:u w:val="none"/>
          <w:lang w:val="en-US" w:eastAsia="zh-CN" w:bidi="ar"/>
        </w:rPr>
        <w:t>4.配套耗材原则上要求同品牌耗材，部分仪器生产厂家不生产配套试剂或耗材的，投标企业须出具仪器制造商授权配套生产的证明文件，且为唯一指定生产厂家，设备配套封闭耗材为★号条款，不接受开放耗材设备投标。</w:t>
      </w:r>
      <w:bookmarkStart w:id="13" w:name="_GoBack"/>
      <w:bookmarkEnd w:id="13"/>
    </w:p>
    <w:sectPr>
      <w:footerReference r:id="rId3" w:type="default"/>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Latha"/>
    <w:panose1 w:val="00000000000000000000"/>
    <w:charset w:val="00"/>
    <w:family w:val="auto"/>
    <w:pitch w:val="default"/>
    <w:sig w:usb0="00000000" w:usb1="00000000" w:usb2="00000000" w:usb3="00000000" w:csb0="00040001" w:csb1="00000000"/>
  </w:font>
  <w:font w:name="Latha">
    <w:panose1 w:val="020B0604020202020204"/>
    <w:charset w:val="00"/>
    <w:family w:val="auto"/>
    <w:pitch w:val="default"/>
    <w:sig w:usb0="00100003"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rPr>
        <w:rFonts w:ascii="宋体"/>
        <w:sz w:val="24"/>
        <w:szCs w:val="24"/>
      </w:rPr>
    </w:pPr>
    <w:r>
      <w:rPr>
        <w:sz w:val="24"/>
      </w:rPr>
      <w:pict>
        <v:shape id="文本框 8" o:spid="_x0000_s308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5E0632"/>
    <w:rsid w:val="01C35271"/>
    <w:rsid w:val="0233386D"/>
    <w:rsid w:val="023F5CD1"/>
    <w:rsid w:val="02AF2FEF"/>
    <w:rsid w:val="02CD6464"/>
    <w:rsid w:val="03341722"/>
    <w:rsid w:val="039A4DF7"/>
    <w:rsid w:val="03BD3E1E"/>
    <w:rsid w:val="040840C4"/>
    <w:rsid w:val="04504BAA"/>
    <w:rsid w:val="046E1FF1"/>
    <w:rsid w:val="04A465CA"/>
    <w:rsid w:val="05110364"/>
    <w:rsid w:val="052929F0"/>
    <w:rsid w:val="052971A9"/>
    <w:rsid w:val="05690249"/>
    <w:rsid w:val="05792617"/>
    <w:rsid w:val="05A625A8"/>
    <w:rsid w:val="05AF3B52"/>
    <w:rsid w:val="05F23A3F"/>
    <w:rsid w:val="062E0F1B"/>
    <w:rsid w:val="068A7901"/>
    <w:rsid w:val="068B011B"/>
    <w:rsid w:val="0701218C"/>
    <w:rsid w:val="07A81FD4"/>
    <w:rsid w:val="07C949EF"/>
    <w:rsid w:val="08000695"/>
    <w:rsid w:val="093E2FA0"/>
    <w:rsid w:val="09673E3C"/>
    <w:rsid w:val="0A8F788E"/>
    <w:rsid w:val="0AAE4A96"/>
    <w:rsid w:val="0AB05A1D"/>
    <w:rsid w:val="0BAF1156"/>
    <w:rsid w:val="0BE24C15"/>
    <w:rsid w:val="0BFE1539"/>
    <w:rsid w:val="0C3628D7"/>
    <w:rsid w:val="0D225C5E"/>
    <w:rsid w:val="0D386468"/>
    <w:rsid w:val="0D6E6CE6"/>
    <w:rsid w:val="0E06452B"/>
    <w:rsid w:val="0E35701F"/>
    <w:rsid w:val="0E6F3E7F"/>
    <w:rsid w:val="0E713A23"/>
    <w:rsid w:val="0E87566C"/>
    <w:rsid w:val="0E9F5982"/>
    <w:rsid w:val="0ED14AB9"/>
    <w:rsid w:val="0EE76E01"/>
    <w:rsid w:val="0F16079E"/>
    <w:rsid w:val="0F195D41"/>
    <w:rsid w:val="0FF10C12"/>
    <w:rsid w:val="10150C2F"/>
    <w:rsid w:val="10230F9F"/>
    <w:rsid w:val="10521AB8"/>
    <w:rsid w:val="106C58A1"/>
    <w:rsid w:val="111B15B3"/>
    <w:rsid w:val="11507D25"/>
    <w:rsid w:val="11C25D64"/>
    <w:rsid w:val="11F0530D"/>
    <w:rsid w:val="11FF551A"/>
    <w:rsid w:val="12004308"/>
    <w:rsid w:val="12187FE5"/>
    <w:rsid w:val="121C71A1"/>
    <w:rsid w:val="1221522E"/>
    <w:rsid w:val="125A3535"/>
    <w:rsid w:val="1276570E"/>
    <w:rsid w:val="12A52565"/>
    <w:rsid w:val="12CC61CB"/>
    <w:rsid w:val="12DB7882"/>
    <w:rsid w:val="12F2507E"/>
    <w:rsid w:val="13726955"/>
    <w:rsid w:val="137C7858"/>
    <w:rsid w:val="13CF39F0"/>
    <w:rsid w:val="144900B5"/>
    <w:rsid w:val="14562003"/>
    <w:rsid w:val="14B85155"/>
    <w:rsid w:val="152534E9"/>
    <w:rsid w:val="164133AC"/>
    <w:rsid w:val="17C42F61"/>
    <w:rsid w:val="17D25659"/>
    <w:rsid w:val="18433A70"/>
    <w:rsid w:val="18695DE3"/>
    <w:rsid w:val="195F062F"/>
    <w:rsid w:val="19F5493A"/>
    <w:rsid w:val="1A3F66A7"/>
    <w:rsid w:val="1A932AD1"/>
    <w:rsid w:val="1ABF7F3C"/>
    <w:rsid w:val="1ADF74F2"/>
    <w:rsid w:val="1BBA7B9D"/>
    <w:rsid w:val="1BBC2DA0"/>
    <w:rsid w:val="1C2D1651"/>
    <w:rsid w:val="1D000BAB"/>
    <w:rsid w:val="1D0E6F59"/>
    <w:rsid w:val="1D583B64"/>
    <w:rsid w:val="1DA85478"/>
    <w:rsid w:val="1DD23B6F"/>
    <w:rsid w:val="1DD3548B"/>
    <w:rsid w:val="1DED21D8"/>
    <w:rsid w:val="1E7B1372"/>
    <w:rsid w:val="1EAB0E98"/>
    <w:rsid w:val="1EEB592F"/>
    <w:rsid w:val="1F0E3DA5"/>
    <w:rsid w:val="1F38788B"/>
    <w:rsid w:val="1F7F74E9"/>
    <w:rsid w:val="1FA139D4"/>
    <w:rsid w:val="1FB2006F"/>
    <w:rsid w:val="201F6F20"/>
    <w:rsid w:val="20CE49AC"/>
    <w:rsid w:val="217F21D3"/>
    <w:rsid w:val="21AD0E37"/>
    <w:rsid w:val="21C61BB0"/>
    <w:rsid w:val="21ED35E0"/>
    <w:rsid w:val="22C35EAF"/>
    <w:rsid w:val="22F75C0D"/>
    <w:rsid w:val="23064301"/>
    <w:rsid w:val="230C5CE8"/>
    <w:rsid w:val="2432177F"/>
    <w:rsid w:val="245060A9"/>
    <w:rsid w:val="249E5282"/>
    <w:rsid w:val="24C20D54"/>
    <w:rsid w:val="250A03C2"/>
    <w:rsid w:val="25114177"/>
    <w:rsid w:val="25733782"/>
    <w:rsid w:val="25C96113"/>
    <w:rsid w:val="25DC4792"/>
    <w:rsid w:val="25EA7168"/>
    <w:rsid w:val="26097A28"/>
    <w:rsid w:val="26C96084"/>
    <w:rsid w:val="26CC5F32"/>
    <w:rsid w:val="271D5F0A"/>
    <w:rsid w:val="27380A52"/>
    <w:rsid w:val="27512060"/>
    <w:rsid w:val="27571EE5"/>
    <w:rsid w:val="276C144B"/>
    <w:rsid w:val="279A6AB3"/>
    <w:rsid w:val="287D3B77"/>
    <w:rsid w:val="28C530B6"/>
    <w:rsid w:val="290F7096"/>
    <w:rsid w:val="2A1738F0"/>
    <w:rsid w:val="2A276DF5"/>
    <w:rsid w:val="2A956595"/>
    <w:rsid w:val="2AA74552"/>
    <w:rsid w:val="2AFA034F"/>
    <w:rsid w:val="2B0F6376"/>
    <w:rsid w:val="2B150AFA"/>
    <w:rsid w:val="2B1A7EED"/>
    <w:rsid w:val="2BAA0794"/>
    <w:rsid w:val="2C0B2FF9"/>
    <w:rsid w:val="2C1B307D"/>
    <w:rsid w:val="2C215763"/>
    <w:rsid w:val="2C595A50"/>
    <w:rsid w:val="2CE600AE"/>
    <w:rsid w:val="2DB477BD"/>
    <w:rsid w:val="2DCF44E2"/>
    <w:rsid w:val="2E1B296B"/>
    <w:rsid w:val="2E262354"/>
    <w:rsid w:val="2E552C39"/>
    <w:rsid w:val="300B11EA"/>
    <w:rsid w:val="30843362"/>
    <w:rsid w:val="30AB64A3"/>
    <w:rsid w:val="31150F12"/>
    <w:rsid w:val="313E466D"/>
    <w:rsid w:val="316827FF"/>
    <w:rsid w:val="326276D3"/>
    <w:rsid w:val="32B258B7"/>
    <w:rsid w:val="32FA1831"/>
    <w:rsid w:val="339A10EE"/>
    <w:rsid w:val="33B757FC"/>
    <w:rsid w:val="33B83430"/>
    <w:rsid w:val="3437693D"/>
    <w:rsid w:val="3471026B"/>
    <w:rsid w:val="34FA5C45"/>
    <w:rsid w:val="35C91DF7"/>
    <w:rsid w:val="36623A07"/>
    <w:rsid w:val="368E7B3A"/>
    <w:rsid w:val="3699568D"/>
    <w:rsid w:val="36CA5847"/>
    <w:rsid w:val="37141D64"/>
    <w:rsid w:val="371F2036"/>
    <w:rsid w:val="38593F37"/>
    <w:rsid w:val="386B0463"/>
    <w:rsid w:val="38A7470F"/>
    <w:rsid w:val="38C26B8B"/>
    <w:rsid w:val="392A3F1E"/>
    <w:rsid w:val="39F740E3"/>
    <w:rsid w:val="3A7E52C6"/>
    <w:rsid w:val="3AA6016F"/>
    <w:rsid w:val="3AF236EA"/>
    <w:rsid w:val="3B273268"/>
    <w:rsid w:val="3B626996"/>
    <w:rsid w:val="3B787F67"/>
    <w:rsid w:val="3BBB2D8E"/>
    <w:rsid w:val="3D3B749E"/>
    <w:rsid w:val="3DB03FCF"/>
    <w:rsid w:val="3DC0412C"/>
    <w:rsid w:val="3DD04DE6"/>
    <w:rsid w:val="3DFC38D5"/>
    <w:rsid w:val="3E1E016D"/>
    <w:rsid w:val="3E280DCC"/>
    <w:rsid w:val="3E442382"/>
    <w:rsid w:val="3ED25651"/>
    <w:rsid w:val="3F6077B4"/>
    <w:rsid w:val="3FA377E2"/>
    <w:rsid w:val="3FEF0DEC"/>
    <w:rsid w:val="40442077"/>
    <w:rsid w:val="407A67A5"/>
    <w:rsid w:val="40BE1D68"/>
    <w:rsid w:val="417C1216"/>
    <w:rsid w:val="41970A1B"/>
    <w:rsid w:val="41A5138A"/>
    <w:rsid w:val="41D775CC"/>
    <w:rsid w:val="423B7BF3"/>
    <w:rsid w:val="42564F1D"/>
    <w:rsid w:val="42B86E9B"/>
    <w:rsid w:val="431762B8"/>
    <w:rsid w:val="432B6853"/>
    <w:rsid w:val="4420585E"/>
    <w:rsid w:val="4427077C"/>
    <w:rsid w:val="448252F0"/>
    <w:rsid w:val="45BE5DDD"/>
    <w:rsid w:val="45FA59E3"/>
    <w:rsid w:val="4773253E"/>
    <w:rsid w:val="47A65E5C"/>
    <w:rsid w:val="47C00CCC"/>
    <w:rsid w:val="47D66741"/>
    <w:rsid w:val="47F91FE4"/>
    <w:rsid w:val="48194B54"/>
    <w:rsid w:val="481D7566"/>
    <w:rsid w:val="48B64C9A"/>
    <w:rsid w:val="48C60564"/>
    <w:rsid w:val="49042E3A"/>
    <w:rsid w:val="49470950"/>
    <w:rsid w:val="49494CF1"/>
    <w:rsid w:val="49AE3486"/>
    <w:rsid w:val="4A140C45"/>
    <w:rsid w:val="4A5E1642"/>
    <w:rsid w:val="4AF64636"/>
    <w:rsid w:val="4BD50ABE"/>
    <w:rsid w:val="4BEC542E"/>
    <w:rsid w:val="4C001FDF"/>
    <w:rsid w:val="4CEC0D88"/>
    <w:rsid w:val="4CF51CDC"/>
    <w:rsid w:val="4DBD6AAD"/>
    <w:rsid w:val="4DC42B98"/>
    <w:rsid w:val="4E934006"/>
    <w:rsid w:val="4EB94800"/>
    <w:rsid w:val="4F7426A1"/>
    <w:rsid w:val="4F9A62A6"/>
    <w:rsid w:val="4FF6517C"/>
    <w:rsid w:val="50F32112"/>
    <w:rsid w:val="514D61C2"/>
    <w:rsid w:val="518A6447"/>
    <w:rsid w:val="52293911"/>
    <w:rsid w:val="522B5E7C"/>
    <w:rsid w:val="523E5075"/>
    <w:rsid w:val="527514EF"/>
    <w:rsid w:val="531558BC"/>
    <w:rsid w:val="53410676"/>
    <w:rsid w:val="538C0278"/>
    <w:rsid w:val="53D84819"/>
    <w:rsid w:val="53EB539E"/>
    <w:rsid w:val="541A66AD"/>
    <w:rsid w:val="5422054D"/>
    <w:rsid w:val="543D2C46"/>
    <w:rsid w:val="545C6BA4"/>
    <w:rsid w:val="54A320E7"/>
    <w:rsid w:val="54D11CCC"/>
    <w:rsid w:val="550B6A44"/>
    <w:rsid w:val="55120D38"/>
    <w:rsid w:val="557A196D"/>
    <w:rsid w:val="55CA4E84"/>
    <w:rsid w:val="55CD509B"/>
    <w:rsid w:val="56710C02"/>
    <w:rsid w:val="5699145D"/>
    <w:rsid w:val="56CE6835"/>
    <w:rsid w:val="57146818"/>
    <w:rsid w:val="572A5C41"/>
    <w:rsid w:val="57580F21"/>
    <w:rsid w:val="5993204F"/>
    <w:rsid w:val="59B73BAB"/>
    <w:rsid w:val="59B90585"/>
    <w:rsid w:val="59C363FA"/>
    <w:rsid w:val="5A113609"/>
    <w:rsid w:val="5A8B07A2"/>
    <w:rsid w:val="5ACA4DFD"/>
    <w:rsid w:val="5AED2C06"/>
    <w:rsid w:val="5B0176E4"/>
    <w:rsid w:val="5B3915C3"/>
    <w:rsid w:val="5B9A423C"/>
    <w:rsid w:val="5BD264EC"/>
    <w:rsid w:val="5D1B3B07"/>
    <w:rsid w:val="5D445AA3"/>
    <w:rsid w:val="5E714676"/>
    <w:rsid w:val="5E9D546B"/>
    <w:rsid w:val="5ED209B4"/>
    <w:rsid w:val="5F8133D8"/>
    <w:rsid w:val="5FEA4378"/>
    <w:rsid w:val="607E63EA"/>
    <w:rsid w:val="612754C0"/>
    <w:rsid w:val="613A3445"/>
    <w:rsid w:val="61C14B50"/>
    <w:rsid w:val="61DB765A"/>
    <w:rsid w:val="61FE3C40"/>
    <w:rsid w:val="620801C0"/>
    <w:rsid w:val="6235591B"/>
    <w:rsid w:val="62B17737"/>
    <w:rsid w:val="62E93E7C"/>
    <w:rsid w:val="63415520"/>
    <w:rsid w:val="637D05D7"/>
    <w:rsid w:val="63EE6769"/>
    <w:rsid w:val="63F62142"/>
    <w:rsid w:val="640F0BB9"/>
    <w:rsid w:val="64960239"/>
    <w:rsid w:val="6497656A"/>
    <w:rsid w:val="64BA0AD4"/>
    <w:rsid w:val="6562503C"/>
    <w:rsid w:val="663F7051"/>
    <w:rsid w:val="66AB3A44"/>
    <w:rsid w:val="670F4827"/>
    <w:rsid w:val="678544B4"/>
    <w:rsid w:val="67B5251D"/>
    <w:rsid w:val="67C365D4"/>
    <w:rsid w:val="67E548D9"/>
    <w:rsid w:val="687716F6"/>
    <w:rsid w:val="690D143F"/>
    <w:rsid w:val="69F737BE"/>
    <w:rsid w:val="69F745C9"/>
    <w:rsid w:val="6A0359B4"/>
    <w:rsid w:val="6A114F5F"/>
    <w:rsid w:val="6A65190A"/>
    <w:rsid w:val="6B25645F"/>
    <w:rsid w:val="6B4C55B6"/>
    <w:rsid w:val="6B4E4230"/>
    <w:rsid w:val="6BEA3CC1"/>
    <w:rsid w:val="6BFC29E8"/>
    <w:rsid w:val="6C040369"/>
    <w:rsid w:val="6C8C6991"/>
    <w:rsid w:val="6C994B8B"/>
    <w:rsid w:val="6EFA0BA6"/>
    <w:rsid w:val="6F4831D1"/>
    <w:rsid w:val="6FB5176D"/>
    <w:rsid w:val="70856A3F"/>
    <w:rsid w:val="70E01533"/>
    <w:rsid w:val="70E114A5"/>
    <w:rsid w:val="714A43DE"/>
    <w:rsid w:val="714E5FA0"/>
    <w:rsid w:val="71593474"/>
    <w:rsid w:val="715A55D0"/>
    <w:rsid w:val="72B02765"/>
    <w:rsid w:val="73965D07"/>
    <w:rsid w:val="73995A69"/>
    <w:rsid w:val="73F20209"/>
    <w:rsid w:val="744140BC"/>
    <w:rsid w:val="7471147B"/>
    <w:rsid w:val="74722479"/>
    <w:rsid w:val="74B9408B"/>
    <w:rsid w:val="756E3C30"/>
    <w:rsid w:val="75EB555A"/>
    <w:rsid w:val="75FF5737"/>
    <w:rsid w:val="76796366"/>
    <w:rsid w:val="79D421A9"/>
    <w:rsid w:val="7A063D77"/>
    <w:rsid w:val="7A3A36CD"/>
    <w:rsid w:val="7A4153ED"/>
    <w:rsid w:val="7ABD27F2"/>
    <w:rsid w:val="7B2D7683"/>
    <w:rsid w:val="7B653489"/>
    <w:rsid w:val="7B7A36AA"/>
    <w:rsid w:val="7B9E6ACC"/>
    <w:rsid w:val="7BF546E1"/>
    <w:rsid w:val="7C1A6B80"/>
    <w:rsid w:val="7C4D62CB"/>
    <w:rsid w:val="7C5424EB"/>
    <w:rsid w:val="7CB9570E"/>
    <w:rsid w:val="7D8C30D2"/>
    <w:rsid w:val="7DFF5695"/>
    <w:rsid w:val="7E0417AF"/>
    <w:rsid w:val="7E29596A"/>
    <w:rsid w:val="7E3037AE"/>
    <w:rsid w:val="7E307885"/>
    <w:rsid w:val="7F0C2270"/>
    <w:rsid w:val="7F100A27"/>
    <w:rsid w:val="7FA832F0"/>
    <w:rsid w:val="7FC51BEC"/>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unhideWhenUsed/>
    <w:qFormat/>
    <w:uiPriority w:val="1"/>
  </w:style>
  <w:style w:type="table" w:default="1" w:styleId="42">
    <w:name w:val="Normal Table"/>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jc w:val="left"/>
    </w:pPr>
    <w:rPr>
      <w:rFonts w:eastAsia="黑体" w:asciiTheme="minorEastAsia" w:hAnsiTheme="minorEastAsia"/>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Char"/>
    <w:basedOn w:val="44"/>
    <w:link w:val="3"/>
    <w:qFormat/>
    <w:uiPriority w:val="0"/>
    <w:rPr>
      <w:rFonts w:ascii="Times New Roman" w:hAnsi="Times New Roman" w:eastAsia="宋体" w:cs="Times New Roman"/>
      <w:b/>
      <w:bCs/>
      <w:sz w:val="24"/>
      <w:szCs w:val="20"/>
    </w:rPr>
  </w:style>
  <w:style w:type="character" w:customStyle="1" w:styleId="51">
    <w:name w:val="标题 2 Char"/>
    <w:basedOn w:val="44"/>
    <w:link w:val="4"/>
    <w:qFormat/>
    <w:uiPriority w:val="0"/>
    <w:rPr>
      <w:rFonts w:ascii="Arial" w:hAnsi="Arial" w:eastAsia="方正小标宋简体" w:cs="Times New Roman"/>
      <w:b/>
      <w:bCs/>
      <w:kern w:val="2"/>
      <w:sz w:val="44"/>
      <w:szCs w:val="32"/>
    </w:rPr>
  </w:style>
  <w:style w:type="character" w:customStyle="1" w:styleId="52">
    <w:name w:val="标题 3 Char"/>
    <w:basedOn w:val="44"/>
    <w:link w:val="5"/>
    <w:qFormat/>
    <w:uiPriority w:val="0"/>
    <w:rPr>
      <w:rFonts w:ascii="Times New Roman" w:hAnsi="Times New Roman" w:eastAsia="黑体" w:cs="Times New Roman"/>
      <w:b/>
      <w:bCs/>
      <w:kern w:val="2"/>
      <w:sz w:val="32"/>
      <w:szCs w:val="32"/>
    </w:rPr>
  </w:style>
  <w:style w:type="character" w:customStyle="1" w:styleId="53">
    <w:name w:val="标题 4 Char"/>
    <w:basedOn w:val="44"/>
    <w:link w:val="6"/>
    <w:qFormat/>
    <w:uiPriority w:val="0"/>
    <w:rPr>
      <w:rFonts w:ascii="Arial" w:hAnsi="Arial" w:eastAsia="黑体" w:cs="Times New Roman"/>
      <w:b/>
      <w:bCs/>
      <w:sz w:val="28"/>
      <w:szCs w:val="28"/>
    </w:rPr>
  </w:style>
  <w:style w:type="character" w:customStyle="1" w:styleId="54">
    <w:name w:val="标题 5 Char"/>
    <w:basedOn w:val="44"/>
    <w:link w:val="7"/>
    <w:qFormat/>
    <w:uiPriority w:val="0"/>
    <w:rPr>
      <w:rFonts w:ascii="Times New Roman" w:hAnsi="Times New Roman" w:eastAsia="宋体" w:cs="Times New Roman"/>
      <w:b/>
      <w:bCs/>
      <w:kern w:val="0"/>
      <w:sz w:val="28"/>
      <w:szCs w:val="28"/>
    </w:rPr>
  </w:style>
  <w:style w:type="character" w:customStyle="1" w:styleId="55">
    <w:name w:val="标题 6 Char"/>
    <w:basedOn w:val="44"/>
    <w:link w:val="8"/>
    <w:qFormat/>
    <w:uiPriority w:val="0"/>
    <w:rPr>
      <w:rFonts w:ascii="Arial" w:hAnsi="Arial" w:eastAsia="黑体" w:cs="Times New Roman"/>
      <w:b/>
      <w:bCs/>
      <w:kern w:val="0"/>
      <w:sz w:val="24"/>
      <w:szCs w:val="24"/>
    </w:rPr>
  </w:style>
  <w:style w:type="character" w:customStyle="1" w:styleId="56">
    <w:name w:val="标题 7 Char"/>
    <w:basedOn w:val="44"/>
    <w:link w:val="9"/>
    <w:qFormat/>
    <w:uiPriority w:val="0"/>
    <w:rPr>
      <w:rFonts w:ascii="Times New Roman" w:hAnsi="Times New Roman" w:eastAsia="宋体" w:cs="Times New Roman"/>
      <w:b/>
      <w:bCs/>
      <w:kern w:val="0"/>
      <w:sz w:val="24"/>
      <w:szCs w:val="24"/>
    </w:rPr>
  </w:style>
  <w:style w:type="character" w:customStyle="1" w:styleId="57">
    <w:name w:val="标题 8 Char"/>
    <w:basedOn w:val="44"/>
    <w:link w:val="10"/>
    <w:qFormat/>
    <w:uiPriority w:val="0"/>
    <w:rPr>
      <w:rFonts w:ascii="Arial" w:hAnsi="Arial" w:eastAsia="黑体" w:cs="Times New Roman"/>
      <w:kern w:val="0"/>
      <w:sz w:val="24"/>
      <w:szCs w:val="24"/>
    </w:rPr>
  </w:style>
  <w:style w:type="character" w:customStyle="1" w:styleId="58">
    <w:name w:val="标题 9 Char"/>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Char"/>
    <w:basedOn w:val="44"/>
    <w:link w:val="17"/>
    <w:qFormat/>
    <w:uiPriority w:val="0"/>
    <w:rPr>
      <w:rFonts w:ascii="Times New Roman" w:hAnsi="Times New Roman" w:eastAsia="宋体" w:cs="Times New Roman"/>
      <w:szCs w:val="24"/>
    </w:rPr>
  </w:style>
  <w:style w:type="character" w:customStyle="1" w:styleId="61">
    <w:name w:val="页脚 Char"/>
    <w:basedOn w:val="44"/>
    <w:link w:val="27"/>
    <w:qFormat/>
    <w:uiPriority w:val="99"/>
    <w:rPr>
      <w:rFonts w:ascii="Times New Roman" w:hAnsi="Times New Roman" w:eastAsia="宋体" w:cs="Times New Roman"/>
      <w:sz w:val="18"/>
      <w:szCs w:val="18"/>
    </w:rPr>
  </w:style>
  <w:style w:type="character" w:customStyle="1" w:styleId="62">
    <w:name w:val="页眉 Char"/>
    <w:basedOn w:val="44"/>
    <w:link w:val="28"/>
    <w:qFormat/>
    <w:uiPriority w:val="99"/>
    <w:rPr>
      <w:rFonts w:ascii="Times New Roman" w:hAnsi="Times New Roman" w:eastAsia="宋体" w:cs="Times New Roman"/>
      <w:sz w:val="18"/>
      <w:szCs w:val="18"/>
    </w:rPr>
  </w:style>
  <w:style w:type="character" w:customStyle="1" w:styleId="63">
    <w:name w:val="正文文本缩进 Char"/>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4"/>
    <w:link w:val="22"/>
    <w:qFormat/>
    <w:uiPriority w:val="0"/>
    <w:rPr>
      <w:rFonts w:ascii="宋体" w:hAnsi="Courier New" w:eastAsia="宋体" w:cs="Courier New"/>
      <w:szCs w:val="21"/>
    </w:rPr>
  </w:style>
  <w:style w:type="character" w:customStyle="1" w:styleId="66">
    <w:name w:val="批注文字 Char"/>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4"/>
    <w:link w:val="37"/>
    <w:qFormat/>
    <w:uiPriority w:val="0"/>
    <w:rPr>
      <w:rFonts w:ascii="Arial" w:hAnsi="Arial" w:eastAsia="宋体" w:cs="Arial"/>
      <w:kern w:val="0"/>
      <w:sz w:val="24"/>
      <w:szCs w:val="24"/>
    </w:rPr>
  </w:style>
  <w:style w:type="character" w:customStyle="1" w:styleId="71">
    <w:name w:val="称呼 Char"/>
    <w:basedOn w:val="44"/>
    <w:link w:val="16"/>
    <w:qFormat/>
    <w:uiPriority w:val="0"/>
    <w:rPr>
      <w:rFonts w:ascii="仿宋_GB2312" w:hAnsi="Times New Roman" w:eastAsia="仿宋_GB2312" w:cs="Times New Roman"/>
      <w:sz w:val="24"/>
      <w:szCs w:val="24"/>
    </w:rPr>
  </w:style>
  <w:style w:type="character" w:customStyle="1" w:styleId="72">
    <w:name w:val="正文文本 2 Char"/>
    <w:basedOn w:val="44"/>
    <w:link w:val="36"/>
    <w:qFormat/>
    <w:uiPriority w:val="0"/>
    <w:rPr>
      <w:rFonts w:ascii="Times New Roman" w:hAnsi="Times New Roman" w:eastAsia="宋体" w:cs="Times New Roman"/>
      <w:szCs w:val="24"/>
    </w:rPr>
  </w:style>
  <w:style w:type="character" w:customStyle="1" w:styleId="73">
    <w:name w:val="正文文本缩进 2 Char"/>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4"/>
    <w:link w:val="33"/>
    <w:qFormat/>
    <w:uiPriority w:val="0"/>
    <w:rPr>
      <w:rFonts w:ascii="Times New Roman" w:hAnsi="Times New Roman" w:eastAsia="宋体" w:cs="Times New Roman"/>
      <w:sz w:val="16"/>
      <w:szCs w:val="16"/>
    </w:rPr>
  </w:style>
  <w:style w:type="character" w:customStyle="1" w:styleId="76">
    <w:name w:val="日期 Char"/>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6"/>
    <w:link w:val="41"/>
    <w:qFormat/>
    <w:uiPriority w:val="0"/>
    <w:rPr>
      <w:rFonts w:ascii="Times New Roman" w:hAnsi="Times New Roman" w:eastAsia="宋体" w:cs="Times New Roman"/>
      <w:b/>
      <w:bCs/>
      <w:szCs w:val="24"/>
    </w:rPr>
  </w:style>
  <w:style w:type="character" w:customStyle="1" w:styleId="89">
    <w:name w:val="批注框文本 Char"/>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496"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Char1"/>
    <w:link w:val="31"/>
    <w:qFormat/>
    <w:uiPriority w:val="0"/>
    <w:rPr>
      <w:rFonts w:ascii="等线 Light" w:hAnsi="等线 Light" w:eastAsia="宋体" w:cs="Times New Roman"/>
      <w:b/>
      <w:bCs/>
      <w:kern w:val="28"/>
      <w:sz w:val="32"/>
      <w:szCs w:val="32"/>
    </w:rPr>
  </w:style>
  <w:style w:type="character" w:customStyle="1" w:styleId="143">
    <w:name w:val="未处理的提及1"/>
    <w:basedOn w:val="44"/>
    <w:unhideWhenUsed/>
    <w:qFormat/>
    <w:uiPriority w:val="99"/>
    <w:rPr>
      <w:color w:val="605E5C"/>
      <w:shd w:val="clear" w:color="auto" w:fill="E1DFDD"/>
    </w:rPr>
  </w:style>
  <w:style w:type="character" w:customStyle="1" w:styleId="144">
    <w:name w:val="未处理的提及2"/>
    <w:basedOn w:val="44"/>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4"/>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50">
    <w:name w:val="Unresolved Mention"/>
    <w:basedOn w:val="44"/>
    <w:unhideWhenUsed/>
    <w:qFormat/>
    <w:uiPriority w:val="99"/>
    <w:rPr>
      <w:color w:val="605E5C"/>
      <w:shd w:val="clear" w:color="auto" w:fill="E1DFDD"/>
    </w:rPr>
  </w:style>
  <w:style w:type="character" w:customStyle="1" w:styleId="151">
    <w:name w:val="font51"/>
    <w:basedOn w:val="44"/>
    <w:qFormat/>
    <w:uiPriority w:val="0"/>
    <w:rPr>
      <w:rFonts w:hint="eastAsia" w:ascii="宋体" w:hAnsi="宋体" w:eastAsia="宋体" w:cs="宋体"/>
      <w:color w:val="000000"/>
      <w:sz w:val="22"/>
      <w:szCs w:val="22"/>
      <w:u w:val="none"/>
    </w:rPr>
  </w:style>
  <w:style w:type="character" w:customStyle="1" w:styleId="152">
    <w:name w:val="font61"/>
    <w:basedOn w:val="44"/>
    <w:qFormat/>
    <w:uiPriority w:val="0"/>
    <w:rPr>
      <w:rFonts w:hint="default" w:ascii="Times New Roman" w:hAnsi="Times New Roman" w:cs="Times New Roman"/>
      <w:color w:val="000000"/>
      <w:sz w:val="24"/>
      <w:szCs w:val="24"/>
      <w:u w:val="none"/>
    </w:rPr>
  </w:style>
  <w:style w:type="character" w:customStyle="1" w:styleId="153">
    <w:name w:val="font71"/>
    <w:basedOn w:val="44"/>
    <w:qFormat/>
    <w:uiPriority w:val="0"/>
    <w:rPr>
      <w:rFonts w:hint="eastAsia" w:ascii="宋体" w:hAnsi="宋体" w:eastAsia="宋体" w:cs="宋体"/>
      <w:color w:val="000000"/>
      <w:sz w:val="24"/>
      <w:szCs w:val="24"/>
      <w:u w:val="none"/>
    </w:rPr>
  </w:style>
  <w:style w:type="character" w:customStyle="1" w:styleId="154">
    <w:name w:val="font31"/>
    <w:basedOn w:val="44"/>
    <w:qFormat/>
    <w:uiPriority w:val="0"/>
    <w:rPr>
      <w:rFonts w:hint="eastAsia" w:ascii="宋体" w:hAnsi="宋体" w:eastAsia="宋体" w:cs="宋体"/>
      <w:color w:val="000000"/>
      <w:sz w:val="24"/>
      <w:szCs w:val="24"/>
      <w:u w:val="none"/>
    </w:rPr>
  </w:style>
  <w:style w:type="character" w:customStyle="1" w:styleId="155">
    <w:name w:val="font01"/>
    <w:basedOn w:val="44"/>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
    <w:basedOn w:val="44"/>
    <w:qFormat/>
    <w:uiPriority w:val="0"/>
    <w:rPr>
      <w:rFonts w:hint="eastAsia" w:ascii="宋体" w:hAnsi="宋体" w:eastAsia="宋体" w:cs="宋体"/>
      <w:color w:val="000000"/>
      <w:sz w:val="22"/>
      <w:szCs w:val="22"/>
      <w:u w:val="none"/>
    </w:rPr>
  </w:style>
  <w:style w:type="character" w:customStyle="1" w:styleId="159">
    <w:name w:val="font41"/>
    <w:basedOn w:val="44"/>
    <w:qFormat/>
    <w:uiPriority w:val="0"/>
    <w:rPr>
      <w:rFonts w:hint="eastAsia" w:ascii="黑体" w:hAnsi="宋体" w:eastAsia="黑体" w:cs="黑体"/>
      <w:color w:val="000000"/>
      <w:sz w:val="20"/>
      <w:szCs w:val="20"/>
      <w:u w:val="none"/>
    </w:rPr>
  </w:style>
  <w:style w:type="character" w:customStyle="1" w:styleId="160">
    <w:name w:val="font21"/>
    <w:basedOn w:val="44"/>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83"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136</Pages>
  <Words>45078</Words>
  <Characters>47315</Characters>
  <Lines>339</Lines>
  <Paragraphs>95</Paragraphs>
  <TotalTime>2</TotalTime>
  <ScaleCrop>false</ScaleCrop>
  <LinksUpToDate>false</LinksUpToDate>
  <CharactersWithSpaces>50093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DOCTOR</cp:lastModifiedBy>
  <cp:lastPrinted>2025-01-07T08:02:00Z</cp:lastPrinted>
  <dcterms:modified xsi:type="dcterms:W3CDTF">2025-01-13T09:42:04Z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749374B54A7546458819C61E9DDB2F24</vt:lpwstr>
  </property>
</Properties>
</file>