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rPr>
          <w:rFonts w:hint="eastAsia" w:ascii="黑体" w:hAnsi="黑体" w:cs="黑体"/>
          <w:b w:val="0"/>
          <w:sz w:val="28"/>
          <w:szCs w:val="28"/>
          <w:lang w:eastAsia="zh-CN"/>
        </w:rPr>
      </w:pPr>
      <w:bookmarkStart w:id="0" w:name="_Toc22203"/>
      <w:bookmarkStart w:id="1" w:name="_Toc13168"/>
      <w:bookmarkStart w:id="2" w:name="_Toc128470294"/>
      <w:bookmarkStart w:id="3" w:name="_Toc32238"/>
      <w:bookmarkStart w:id="4" w:name="_Toc13753"/>
      <w:bookmarkStart w:id="5" w:name="_Toc25325"/>
      <w:bookmarkStart w:id="6" w:name="_Toc14060"/>
      <w:bookmarkStart w:id="7" w:name="_Toc21712"/>
      <w:bookmarkStart w:id="8" w:name="_Toc22977"/>
      <w:bookmarkStart w:id="9" w:name="_Toc132191258"/>
      <w:bookmarkStart w:id="10" w:name="_Toc112768493"/>
      <w:bookmarkStart w:id="11" w:name="_Toc17189"/>
      <w:bookmarkStart w:id="12" w:name="_Toc112681847"/>
      <w:bookmarkStart w:id="13" w:name="_Toc130888006"/>
      <w:bookmarkStart w:id="14" w:name="_Toc132186974"/>
      <w:bookmarkStart w:id="15" w:name="_Toc128154367"/>
      <w:r>
        <w:rPr>
          <w:rFonts w:hint="eastAsia" w:ascii="黑体" w:hAnsi="黑体" w:cs="黑体"/>
          <w:b w:val="0"/>
          <w:sz w:val="28"/>
          <w:szCs w:val="28"/>
          <w:highlight w:val="none"/>
        </w:rPr>
        <w:t>一、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商务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rPr>
          <w:rFonts w:hint="eastAsia" w:ascii="黑体" w:hAnsi="黑体" w:cs="黑体"/>
          <w:b w:val="0"/>
          <w:sz w:val="28"/>
          <w:szCs w:val="28"/>
          <w:lang w:eastAsia="zh-CN"/>
        </w:rPr>
        <w:t>（商务要求均为实质性响应条款，不接受负偏离）</w:t>
      </w:r>
    </w:p>
    <w:p>
      <w:pPr>
        <w:rPr>
          <w:rFonts w:hint="default"/>
          <w:lang w:val="en-US"/>
        </w:rPr>
      </w:pPr>
      <w:r>
        <w:rPr>
          <w:rFonts w:hint="eastAsia" w:ascii="黑体" w:hAnsi="黑体" w:cs="黑体"/>
          <w:b/>
          <w:bCs/>
          <w:sz w:val="28"/>
          <w:szCs w:val="28"/>
          <w:lang w:eastAsia="zh-CN"/>
        </w:rPr>
        <w:t>（一）经济要求：</w:t>
      </w:r>
    </w:p>
    <w:tbl>
      <w:tblPr>
        <w:tblStyle w:val="5"/>
        <w:tblW w:w="85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2075"/>
        <w:gridCol w:w="4537"/>
        <w:gridCol w:w="13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2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合同签订后三个月内交付，交付地点由甲方指定。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</w:t>
            </w:r>
          </w:p>
        </w:tc>
        <w:tc>
          <w:tcPr>
            <w:tcW w:w="2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签订合同付（预付）0%，物资到货（服务完成）验收后付95%。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2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验收合格后满1年无质量问题支付剩余5%（不超过5%）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2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2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原厂授权（企业承诺）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2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2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提供不少于10人次、1天的工程师维修培训。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2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售后服务4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（响应时间）</w:t>
            </w:r>
          </w:p>
        </w:tc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维修响应时间≤2小时，维修到达现场时间≤48小时。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2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10</w:t>
            </w:r>
          </w:p>
        </w:tc>
        <w:tc>
          <w:tcPr>
            <w:tcW w:w="2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知识产权</w:t>
            </w:r>
          </w:p>
        </w:tc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2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物资编目编码、打码贴签要求</w:t>
            </w:r>
          </w:p>
        </w:tc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</w:tbl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/>
        <w:textAlignment w:val="auto"/>
        <w:rPr>
          <w:rFonts w:hint="eastAsia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en-US" w:eastAsia="zh-CN"/>
        </w:rPr>
        <w:br w:type="page"/>
      </w:r>
    </w:p>
    <w:p>
      <w:pPr>
        <w:pStyle w:val="4"/>
        <w:numPr>
          <w:ilvl w:val="0"/>
          <w:numId w:val="0"/>
        </w:numPr>
        <w:spacing w:before="0" w:after="0" w:line="560" w:lineRule="exact"/>
        <w:outlineLvl w:val="1"/>
        <w:rPr>
          <w:rFonts w:hint="eastAsia" w:ascii="黑体" w:hAnsi="黑体" w:eastAsia="方正小标宋简体" w:cs="黑体"/>
          <w:b w:val="0"/>
          <w:bCs/>
          <w:kern w:val="2"/>
          <w:sz w:val="28"/>
          <w:szCs w:val="28"/>
          <w:highlight w:val="none"/>
          <w:lang w:val="en-US" w:eastAsia="zh-CN" w:bidi="ar-SA"/>
        </w:rPr>
      </w:pPr>
      <w:bookmarkStart w:id="16" w:name="_Toc132190634"/>
      <w:bookmarkStart w:id="17" w:name="_Toc17887"/>
      <w:bookmarkStart w:id="18" w:name="_Toc128151027"/>
      <w:bookmarkStart w:id="19" w:name="_Toc128150134"/>
      <w:bookmarkStart w:id="20" w:name="_Toc127820564"/>
      <w:bookmarkStart w:id="21" w:name="_Toc128397970"/>
      <w:bookmarkStart w:id="22" w:name="_Toc130887500"/>
      <w:bookmarkStart w:id="23" w:name="_Toc128150778"/>
      <w:r>
        <w:rPr>
          <w:rFonts w:hint="eastAsia" w:ascii="黑体" w:hAnsi="黑体" w:eastAsia="方正小标宋简体" w:cs="黑体"/>
          <w:b w:val="0"/>
          <w:bCs/>
          <w:kern w:val="2"/>
          <w:sz w:val="28"/>
          <w:szCs w:val="28"/>
          <w:highlight w:val="none"/>
          <w:lang w:val="en-US" w:eastAsia="zh-CN" w:bidi="ar-SA"/>
        </w:rPr>
        <w:t>二、技术要求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>
      <w:pPr>
        <w:pStyle w:val="2"/>
        <w:rPr>
          <w:rFonts w:ascii="宋体" w:hAnsi="宋体"/>
          <w:bCs/>
          <w:snapToGrid w:val="0"/>
          <w:color w:val="auto"/>
          <w:sz w:val="28"/>
          <w:szCs w:val="28"/>
        </w:rPr>
      </w:pPr>
    </w:p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5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7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落地式超速离心机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主要用于分离样品中的不同组分，可以完成各种细胞、核酸、蛋白以及核糖体等大分子物质的分离和纯化工作，还可以完成各种亚细胞器、病毒组分以及外泌体的分离。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技术白皮书或产品彩页或说明书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CE认证、生产企业具备安全管理体系（</w:t>
            </w:r>
            <w:r>
              <w:rPr>
                <w:rFonts w:ascii="黑体" w:hAnsi="宋体" w:eastAsia="黑体" w:cs="黑体"/>
                <w:kern w:val="0"/>
                <w:sz w:val="20"/>
              </w:rPr>
              <w:t>证书：ISO13485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相关证书（英文证书需提供中文译本）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bookmarkStart w:id="24" w:name="OLE_LINK13"/>
            <w:r>
              <w:rPr>
                <w:rFonts w:hint="eastAsia" w:ascii="黑体" w:hAnsi="宋体" w:eastAsia="黑体" w:cs="黑体"/>
                <w:kern w:val="0"/>
                <w:sz w:val="20"/>
              </w:rPr>
              <w:t>最高转速≥ 100,000 rpm，最大离心力≥800,000g；</w:t>
            </w:r>
            <w:bookmarkEnd w:id="24"/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技术白皮书或产品彩页或说明书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目视平衡，样品量不平衡容忍度≥样品体积的10%或5mL，液面差≥10mm；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技术白皮书或产品彩页或说明书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接触式不平衡检测及保护，不平衡检测器在转动轴上，具备全程监控功能；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主机具备≥7个半导体制冷模块；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技术白皮书或产品彩页或说明书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bookmarkStart w:id="25" w:name="OLE_LINK16"/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  <w:bookmarkEnd w:id="25"/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实际真空度需在显示屏上实时显示具体阿拉伯数值，非高、中、低显示，真空度≤0.9Pa；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技术白皮书或产品彩页或说明书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≥12英寸彩色触摸屏；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技术白皮书或产品彩页或说明书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加速/减速选择：≥10档加速/11档减速；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转速控制精度≤±2 RPM；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bookmarkStart w:id="26" w:name="OLE_LINK15"/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  <w:bookmarkEnd w:id="26"/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工作噪声≤55dB；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技术白皮书或产品彩页或说明书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温度设定范围：0-40℃，1℃步进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离心时间设定范围≥999小时59分，连续离心；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bookmarkStart w:id="27" w:name="OLE_LINK2"/>
            <w:r>
              <w:rPr>
                <w:rFonts w:hint="eastAsia" w:ascii="黑体" w:hAnsi="宋体" w:eastAsia="黑体" w:cs="黑体"/>
                <w:kern w:val="0"/>
                <w:sz w:val="20"/>
              </w:rPr>
              <w:t>技术指标12</w:t>
            </w:r>
            <w:bookmarkEnd w:id="27"/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定角转头：</w:t>
            </w:r>
            <w:bookmarkStart w:id="28" w:name="OLE_LINK14"/>
            <w:r>
              <w:rPr>
                <w:rFonts w:hint="eastAsia" w:ascii="黑体" w:hAnsi="宋体" w:eastAsia="黑体" w:cs="黑体"/>
                <w:kern w:val="0"/>
                <w:sz w:val="20"/>
              </w:rPr>
              <w:t>最高转速</w:t>
            </w:r>
            <w:bookmarkStart w:id="29" w:name="OLE_LINK3"/>
            <w:r>
              <w:rPr>
                <w:rFonts w:hint="eastAsia" w:ascii="黑体" w:hAnsi="宋体" w:eastAsia="黑体" w:cs="黑体"/>
                <w:kern w:val="0"/>
                <w:sz w:val="20"/>
              </w:rPr>
              <w:t>≥70,000 rpm，最大相对离心力≥500000xg；最大容量≥8×39ml，k因子≤45；</w:t>
            </w:r>
            <w:bookmarkEnd w:id="28"/>
            <w:bookmarkEnd w:id="29"/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技术白皮书或产品彩页或说明书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技术指标13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水平转头：最高转速≥40,000 rpm，最大相对离心力≥280000xg；最大容量≥6×13ml，k因子≤125；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技术白皮书或产品彩页或说明书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主机一台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bookmarkStart w:id="30" w:name="OLE_LINK4"/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配置要求2</w:t>
            </w:r>
            <w:bookmarkEnd w:id="30"/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bookmarkStart w:id="31" w:name="OLE_LINK17"/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  <w:bookmarkEnd w:id="31"/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default" w:hAnsi="宋体" w:cs="黑体"/>
                <w:sz w:val="20"/>
              </w:rPr>
            </w:pPr>
            <w:r>
              <w:rPr>
                <w:rFonts w:hAnsi="宋体" w:cs="黑体"/>
                <w:sz w:val="20"/>
              </w:rPr>
              <w:t>定角转头和水平转子各一个，15ml离心管适配器1个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配离心瓶一盒，瓶身三盒，离心瓶可以承受转速≥60000rpm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19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验收标准方法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▲标识的指标负偏离≥2项，投标企业技术分值为0分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▲标识的指标和“无标识”指标负偏离≥7项，投标企业技术分值为0分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1.加注★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加注▲标识的指标为重要指标；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3.需按照采购需求表备注中明确的要求提供相关证明材料。</w:t>
            </w:r>
          </w:p>
        </w:tc>
      </w:tr>
    </w:tbl>
    <w:p>
      <w:bookmarkStart w:id="32" w:name="_GoBack"/>
      <w:bookmarkEnd w:id="3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B00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2025-01-15T23:53:49Z</dcterms:created>
  <dc:creator>DOCTOR</dc:creator>
  <cp:lastModifiedBy>DOCTOR</cp:lastModifiedBy>
  <dcterms:modified xsi:type="dcterms:W3CDTF">2025-01-15T23:53:56Z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