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132398710"/>
      <w:bookmarkStart w:id="1" w:name="_Toc130887374"/>
      <w:bookmarkStart w:id="2" w:name="_Toc128149845"/>
      <w:bookmarkStart w:id="3" w:name="_Toc2775"/>
      <w:bookmarkStart w:id="4" w:name="_Toc128149621"/>
      <w:bookmarkStart w:id="5" w:name="_Toc130886520"/>
      <w:bookmarkStart w:id="6" w:name="_Toc11336"/>
      <w:bookmarkStart w:id="7" w:name="_Toc128147494"/>
      <w:bookmarkStart w:id="8" w:name="_Toc27166"/>
      <w:bookmarkStart w:id="9" w:name="_Toc10817"/>
      <w:bookmarkStart w:id="10" w:name="_Toc23299"/>
      <w:bookmarkStart w:id="11" w:name="_Toc128397373"/>
      <w:bookmarkStart w:id="12" w:name="_Toc127547642"/>
      <w:bookmarkStart w:id="13" w:name="_Toc128147351"/>
      <w:bookmarkStart w:id="14" w:name="_Toc130887375"/>
      <w:bookmarkStart w:id="15" w:name="_Toc132398711"/>
      <w:bookmarkStart w:id="16" w:name="_Toc128397374"/>
      <w:bookmarkStart w:id="17" w:name="_Toc128147352"/>
      <w:bookmarkStart w:id="18" w:name="_Toc128147495"/>
      <w:bookmarkStart w:id="19" w:name="_Toc128149846"/>
      <w:bookmarkStart w:id="20" w:name="_Toc127547643"/>
      <w:bookmarkStart w:id="21" w:name="_Toc128149622"/>
      <w:bookmarkStart w:id="22" w:name="_Toc130886521"/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（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商务条款均为实质性条款，不接受负偏离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1571"/>
        <w:gridCol w:w="4990"/>
        <w:gridCol w:w="139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交货时间、交货地点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2025年6月交付，地点由甲方指定。2025年7月到12月配合甲方进行检验测试，地点由甲方指定。2026年3月项目终验，地点由甲方指定。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bidi="ar"/>
              </w:rPr>
              <w:t>2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bidi="ar"/>
              </w:rPr>
              <w:t>付款及结算方式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签订合同付（预付）30%，服务完成验收后付65%。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质量保证金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验收合格后满1年无质量问题支付剩余5%。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产品包装和运输要求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按照国家、行业相关标准规范，产品确保包装完好，运输确保不对产品造成损伤。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5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售后服务1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（质保）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保修年限不低于3年，全年故障停机时间不高于5%（按365日/年计算)。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6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售后服务2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（质保）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保修期内免费提供定期维护保养服务，免费升级和维护软件，免费提供使用培训。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售后服务3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（质保）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提供工程维修服务。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8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售后服务4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（响应时间）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维修响应时间≤24小时，维修到达现场时间≤72小时。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9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知识产权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i/>
                <w:iCs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物资编目编码、打码贴签要求</w:t>
            </w:r>
          </w:p>
        </w:tc>
        <w:tc>
          <w:tcPr>
            <w:tcW w:w="29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本项目服务所含配套物资有编目编码、打码贴签要求的，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报价供应商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应当予以明确响应，相关费用包含在报价中。</w:t>
            </w:r>
          </w:p>
        </w:tc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rFonts w:hAnsi="宋体"/>
          <w:color w:val="auto"/>
          <w:sz w:val="28"/>
          <w:szCs w:val="28"/>
          <w:highlight w:val="none"/>
          <w:lang w:val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firstLine="560" w:firstLineChars="200"/>
        <w:textAlignment w:val="auto"/>
        <w:rPr>
          <w:rStyle w:val="8"/>
          <w:rFonts w:hint="eastAsia" w:ascii="宋体" w:hAnsi="宋体"/>
          <w:sz w:val="28"/>
          <w:szCs w:val="28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Chars="200"/>
        <w:textAlignment w:val="auto"/>
        <w:rPr>
          <w:rStyle w:val="8"/>
          <w:rFonts w:hint="default" w:ascii="宋体" w:hAnsi="宋体"/>
          <w:sz w:val="28"/>
          <w:szCs w:val="28"/>
          <w:highlight w:val="none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br w:type="page"/>
      </w:r>
    </w:p>
    <w:p>
      <w:pPr>
        <w:pStyle w:val="3"/>
        <w:numPr>
          <w:ilvl w:val="0"/>
          <w:numId w:val="1"/>
        </w:numPr>
        <w:spacing w:before="0" w:after="0" w:line="560" w:lineRule="exact"/>
        <w:ind w:firstLine="560"/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 w:val="0"/>
          <w:color w:val="auto"/>
          <w:sz w:val="28"/>
          <w:szCs w:val="28"/>
          <w:highlight w:val="none"/>
        </w:rPr>
        <w:t>技术要求</w:t>
      </w:r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>
      <w:pPr>
        <w:overflowPunct w:val="0"/>
        <w:spacing w:line="240" w:lineRule="atLeast"/>
        <w:jc w:val="center"/>
        <w:rPr>
          <w:rFonts w:hint="eastAsia" w:ascii="黑体" w:hAnsi="黑体" w:eastAsia="黑体" w:cs="方正小标宋简体"/>
          <w:kern w:val="0"/>
          <w:sz w:val="28"/>
          <w:szCs w:val="28"/>
        </w:rPr>
      </w:pPr>
      <w:r>
        <w:rPr>
          <w:rFonts w:hint="eastAsia" w:ascii="黑体" w:hAnsi="黑体" w:eastAsia="黑体" w:cs="方正小标宋简体"/>
          <w:kern w:val="0"/>
          <w:sz w:val="44"/>
          <w:szCs w:val="44"/>
        </w:rPr>
        <w:t>采购需求表（服务类）</w:t>
      </w:r>
    </w:p>
    <w:tbl>
      <w:tblPr>
        <w:tblStyle w:val="4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20"/>
        <w:gridCol w:w="804"/>
        <w:gridCol w:w="1086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项目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编号</w:t>
            </w:r>
          </w:p>
        </w:tc>
        <w:tc>
          <w:tcPr>
            <w:tcW w:w="15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2024-JQ06-F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3077</w:t>
            </w:r>
          </w:p>
        </w:tc>
        <w:tc>
          <w:tcPr>
            <w:tcW w:w="108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便携式血液快检与智能分析系统的技术研究和原理样机研制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需求名称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参数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性质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是否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基本要求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ind w:firstLine="360" w:firstLineChars="20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研究目标聚焦于医疗急救领域，旨在研发一种创新的、便携的快速血液检测平台。该平台通过集成生化、免疫学、电解质分析、凝血功能及血气分析的前沿POCT技术，以及人工智能技术，实现血液的快速准确检测和伤情评估应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技术指标1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检验项目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要求14项血液检测指标：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钾离子(K)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钠离子(Na)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氯离子(Cl)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血糖(Glu)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碱剩余（BE）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乳酸(Lac)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尿素氮(BUN)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肌酸激酶(CK）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血红蛋白(Hb)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凝血酶原时间（PT）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活化部分凝血活酶时间（APTT）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D二聚体（D-D）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C反应蛋白（CRP）</w:t>
            </w:r>
          </w:p>
          <w:p>
            <w:pPr>
              <w:numPr>
                <w:ilvl w:val="0"/>
                <w:numId w:val="2"/>
              </w:numPr>
              <w:spacing w:line="240" w:lineRule="atLeast"/>
              <w:ind w:left="630" w:firstLine="0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心房钠尿肽(BNP)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技术指标2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检测样本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全血样本全血，包括静脉血、动脉血和指尖血，样本量小于等于150微升。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技术指标3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检验时间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检验总时间不超过15分钟。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技术指标4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检测温控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检测温控：36±0.5℃。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技术指标5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快检仪尺寸及重量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尺寸不超过16cm×18cm×20cm，重量不超过3公斤。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技术指标6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其他附件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外置电池模块供电不低于两个小时，密封箱体放置快检仪、试剂、外置电池等附件。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技术指标7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试剂盒保存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试剂常温保存（温度10℃～22℃，湿度＜15%）保存1年。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技术指标8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检验质量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每项检验指标的重复性CV小于等于5%～10%质控方案。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技术指标9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检测质控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独立的质控界面，使用质控品进行质控。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技术指标10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自检功能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带自检功能。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技术指标11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通量扩展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附件通量扩展：级联最多8台POCT快检仪。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技术指标12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作业环境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仪器作业环境温度：5℃～40℃；大气压力：85.0kPa～106.0kPa。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技术指标13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智能分析系统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神经网络模型等人工智能构建伤情评估模型，模型置信水平：大于85%；响应时间：小于等于1分钟；支持并发请求：每分钟10次。模型包括电解质失衡评估、血液酸碱度失衡评估、失血严重程度评估、凝血功能障碍评估、血糖紊乱评估、心脏功能紊乱评估、肾脏功能损伤评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技术指标14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样机数量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快检仪原理样机数量10台，每台配检测试剂盒不少于1000个。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技术指标15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技术方案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结合上述1-14项仪器的基本要求，阐述需求分析、快检仪的检验方法和流程；并提供仪器、试剂工程设计方案。以及研发过程中提供仪器、试剂研发的技术要求文档、需求规格文档和设计文档等。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设计方案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技术指标16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tLeas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专利池分析及说明，申请不少于10个与本项目相关的专利。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18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技术指标17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i/>
                <w:iCs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成交</w:t>
            </w:r>
            <w:r>
              <w:rPr>
                <w:rFonts w:hint="eastAsia" w:ascii="宋体" w:hAnsi="宋体" w:cs="宋体"/>
                <w:sz w:val="18"/>
                <w:szCs w:val="18"/>
              </w:rPr>
              <w:t>供应商接受现场踏勘，考察项目参与技术人员、科研平台、产品生产和产品维护服务能力等企业承诺实际情况。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配置名称1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（服务点位）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1个项目服务点位，北京7*24小时服务支持；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1个研发点位；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1个设备制造点位，面积不小于2000平方米；</w:t>
            </w:r>
          </w:p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i/>
                <w:iCs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1个售后服务点位。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配置名称2</w:t>
            </w:r>
          </w:p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（服务人员）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i/>
                <w:iCs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项目研发团队人员不少于5人全程参与。由供应商或其集团单位内人员组成。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21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综合实力1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▲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企业为高新技术企业，供应商及其集团单位已有二类医疗器械证不少于30项，与项目相关的核心技术发明专利不少于10项。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二类医疗器械证与发明专利材料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验收标准方法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★</w:t>
            </w:r>
          </w:p>
        </w:tc>
        <w:tc>
          <w:tcPr>
            <w:tcW w:w="44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i/>
                <w:iCs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按照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报价文件</w:t>
            </w:r>
            <w:r>
              <w:rPr>
                <w:rFonts w:hint="eastAsia" w:ascii="宋体" w:hAnsi="宋体" w:cs="宋体"/>
                <w:sz w:val="18"/>
                <w:szCs w:val="18"/>
              </w:rPr>
              <w:t>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技术偏离要求</w:t>
            </w:r>
          </w:p>
        </w:tc>
        <w:tc>
          <w:tcPr>
            <w:tcW w:w="7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▲标识的指标负偏离≥2项，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报价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企业技术分值为0分</w:t>
            </w:r>
          </w:p>
          <w:p>
            <w:pPr>
              <w:widowControl/>
              <w:spacing w:line="240" w:lineRule="atLeas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▲标识的指标和“无标识”指标负偏离≥2项，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 w:bidi="ar"/>
              </w:rPr>
              <w:t>报价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注：1.★指标为必须响应指标，任意一项不满足要求即做废标处理；</w:t>
            </w:r>
          </w:p>
          <w:p>
            <w:pPr>
              <w:widowControl/>
              <w:spacing w:line="240" w:lineRule="atLeast"/>
              <w:ind w:left="600" w:leftChars="200" w:hanging="180" w:hangingChars="100"/>
              <w:jc w:val="left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.★及▲标识的指标，无法明确的默认由企业提供承诺；</w:t>
            </w:r>
          </w:p>
          <w:p>
            <w:pPr>
              <w:widowControl/>
              <w:spacing w:line="240" w:lineRule="atLeas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.经济要求不接受企业负偏离。</w:t>
            </w:r>
          </w:p>
        </w:tc>
      </w:tr>
    </w:tbl>
    <w:p>
      <w:bookmarkStart w:id="23" w:name="_GoBack"/>
      <w:bookmarkEnd w:id="2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E62EFF"/>
    <w:multiLevelType w:val="singleLevel"/>
    <w:tmpl w:val="85E62EF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6FD07CE"/>
    <w:multiLevelType w:val="singleLevel"/>
    <w:tmpl w:val="16FD07CE"/>
    <w:lvl w:ilvl="0" w:tentative="0">
      <w:start w:val="1"/>
      <w:numFmt w:val="decimal"/>
      <w:suff w:val="space"/>
      <w:lvlText w:val="%1)"/>
      <w:lvlJc w:val="left"/>
      <w:pPr>
        <w:ind w:left="84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AC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ind w:firstLine="200" w:firstLineChars="200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i-provid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2025-01-07T08:44:07Z</dcterms:created>
  <dc:creator>admin</dc:creator>
  <cp:lastModifiedBy>admin</cp:lastModifiedBy>
  <dcterms:modified xsi:type="dcterms:W3CDTF">2025-01-07T08:44:25Z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