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1"/>
        </w:numPr>
        <w:spacing w:before="0" w:after="0" w:line="560" w:lineRule="exact"/>
        <w:ind w:firstLine="560" w:firstLineChars="200"/>
        <w:outlineLvl w:val="1"/>
        <w:rPr>
          <w:rFonts w:hint="eastAsia"/>
          <w:lang w:eastAsia="zh-CN"/>
        </w:rPr>
      </w:pPr>
      <w:bookmarkStart w:id="0" w:name="_Toc22387"/>
      <w:bookmarkStart w:id="1" w:name="_Toc30945"/>
      <w:bookmarkStart w:id="2" w:name="_Toc130887499"/>
      <w:bookmarkStart w:id="3" w:name="_Toc132190633"/>
      <w:bookmarkStart w:id="4" w:name="_Toc25703"/>
      <w:bookmarkStart w:id="5" w:name="_Toc128397969"/>
      <w:bookmarkStart w:id="6" w:name="_Toc128151026"/>
      <w:bookmarkStart w:id="7" w:name="_Toc189"/>
      <w:bookmarkStart w:id="8" w:name="_Toc127820563"/>
      <w:bookmarkStart w:id="9" w:name="_Toc128150133"/>
      <w:bookmarkStart w:id="10" w:name="_Toc128150777"/>
      <w:bookmarkStart w:id="11" w:name="_Toc765"/>
      <w:bookmarkStart w:id="12" w:name="_Toc19905"/>
      <w:r>
        <w:rPr>
          <w:rFonts w:hint="eastAsia" w:ascii="黑体" w:hAnsi="黑体" w:cs="黑体"/>
          <w:b w:val="0"/>
          <w:sz w:val="28"/>
          <w:szCs w:val="28"/>
          <w:highlight w:val="none"/>
        </w:rPr>
        <w:t>商务要求</w:t>
      </w:r>
      <w:bookmarkEnd w:id="0"/>
      <w:bookmarkEnd w:id="1"/>
      <w:bookmarkEnd w:id="2"/>
      <w:bookmarkEnd w:id="3"/>
      <w:bookmarkEnd w:id="4"/>
      <w:bookmarkEnd w:id="5"/>
      <w:bookmarkEnd w:id="6"/>
      <w:bookmarkEnd w:id="7"/>
      <w:bookmarkEnd w:id="8"/>
      <w:bookmarkEnd w:id="9"/>
      <w:bookmarkEnd w:id="10"/>
      <w:r>
        <w:rPr>
          <w:rFonts w:hint="eastAsia"/>
          <w:lang w:eastAsia="zh-CN"/>
        </w:rPr>
        <w:t>（商务条款均为实质性条款，不接受负偏离）</w:t>
      </w:r>
      <w:bookmarkEnd w:id="11"/>
      <w:bookmarkEnd w:id="12"/>
    </w:p>
    <w:tbl>
      <w:tblPr>
        <w:tblStyle w:val="4"/>
        <w:tblW w:w="4998" w:type="pct"/>
        <w:jc w:val="center"/>
        <w:tblLayout w:type="autofit"/>
        <w:tblCellMar>
          <w:top w:w="0" w:type="dxa"/>
          <w:left w:w="108" w:type="dxa"/>
          <w:bottom w:w="0" w:type="dxa"/>
          <w:right w:w="108" w:type="dxa"/>
        </w:tblCellMar>
      </w:tblPr>
      <w:tblGrid>
        <w:gridCol w:w="554"/>
        <w:gridCol w:w="1640"/>
        <w:gridCol w:w="4967"/>
        <w:gridCol w:w="1358"/>
      </w:tblGrid>
      <w:tr>
        <w:tblPrEx>
          <w:tblCellMar>
            <w:top w:w="0" w:type="dxa"/>
            <w:left w:w="108" w:type="dxa"/>
            <w:bottom w:w="0" w:type="dxa"/>
            <w:right w:w="108" w:type="dxa"/>
          </w:tblCellMar>
        </w:tblPrEx>
        <w:trPr>
          <w:trHeight w:val="499" w:hRule="atLeast"/>
          <w:jc w:val="center"/>
        </w:trPr>
        <w:tc>
          <w:tcPr>
            <w:tcW w:w="325"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hint="eastAsia" w:ascii="黑体" w:hAnsi="黑体" w:eastAsia="黑体" w:cs="黑体"/>
                <w:sz w:val="20"/>
              </w:rPr>
              <w:t>1</w:t>
            </w:r>
          </w:p>
        </w:tc>
        <w:tc>
          <w:tcPr>
            <w:tcW w:w="96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黑体" w:eastAsia="黑体" w:cs="黑体"/>
                <w:kern w:val="0"/>
                <w:sz w:val="20"/>
                <w:lang w:bidi="ar"/>
              </w:rPr>
              <w:t>交货时间、交货地点</w:t>
            </w:r>
          </w:p>
        </w:tc>
        <w:tc>
          <w:tcPr>
            <w:tcW w:w="291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宋体" w:eastAsia="黑体" w:cs="黑体"/>
                <w:sz w:val="20"/>
              </w:rPr>
            </w:pPr>
            <w:r>
              <w:rPr>
                <w:rFonts w:hint="eastAsia" w:ascii="黑体" w:hAnsi="宋体" w:eastAsia="黑体" w:cs="黑体"/>
                <w:kern w:val="0"/>
                <w:sz w:val="20"/>
                <w:lang w:bidi="ar"/>
              </w:rPr>
              <w:t>合同签订后4个月内交付，交付地点由甲方指定。</w:t>
            </w:r>
          </w:p>
        </w:tc>
        <w:tc>
          <w:tcPr>
            <w:tcW w:w="79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lang w:bidi="ar"/>
              </w:rPr>
              <w:t>企业承诺</w:t>
            </w:r>
          </w:p>
        </w:tc>
      </w:tr>
      <w:tr>
        <w:tblPrEx>
          <w:tblCellMar>
            <w:top w:w="0" w:type="dxa"/>
            <w:left w:w="108" w:type="dxa"/>
            <w:bottom w:w="0" w:type="dxa"/>
            <w:right w:w="108" w:type="dxa"/>
          </w:tblCellMar>
        </w:tblPrEx>
        <w:trPr>
          <w:trHeight w:val="499" w:hRule="atLeast"/>
          <w:jc w:val="center"/>
        </w:trPr>
        <w:tc>
          <w:tcPr>
            <w:tcW w:w="325"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lang w:bidi="ar"/>
              </w:rPr>
            </w:pPr>
            <w:r>
              <w:rPr>
                <w:rFonts w:hint="eastAsia" w:ascii="黑体" w:hAnsi="黑体" w:eastAsia="黑体" w:cs="黑体"/>
                <w:sz w:val="20"/>
                <w:lang w:bidi="ar"/>
              </w:rPr>
              <w:t>2</w:t>
            </w:r>
          </w:p>
        </w:tc>
        <w:tc>
          <w:tcPr>
            <w:tcW w:w="96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黑体" w:eastAsia="黑体" w:cs="黑体"/>
                <w:kern w:val="0"/>
                <w:sz w:val="20"/>
                <w:lang w:bidi="ar"/>
              </w:rPr>
              <w:t>付款及结算方式</w:t>
            </w:r>
          </w:p>
        </w:tc>
        <w:tc>
          <w:tcPr>
            <w:tcW w:w="291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宋体" w:eastAsia="黑体" w:cs="黑体"/>
                <w:sz w:val="20"/>
              </w:rPr>
            </w:pPr>
            <w:r>
              <w:rPr>
                <w:rFonts w:hint="eastAsia" w:ascii="黑体" w:hAnsi="宋体" w:eastAsia="黑体" w:cs="黑体"/>
                <w:kern w:val="0"/>
                <w:sz w:val="20"/>
                <w:lang w:bidi="ar"/>
              </w:rPr>
              <w:t>物资到货验收合格后付95%。</w:t>
            </w:r>
          </w:p>
        </w:tc>
        <w:tc>
          <w:tcPr>
            <w:tcW w:w="79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lang w:bidi="ar"/>
              </w:rPr>
              <w:t>企业承诺</w:t>
            </w:r>
          </w:p>
        </w:tc>
      </w:tr>
      <w:tr>
        <w:tblPrEx>
          <w:tblCellMar>
            <w:top w:w="0" w:type="dxa"/>
            <w:left w:w="108" w:type="dxa"/>
            <w:bottom w:w="0" w:type="dxa"/>
            <w:right w:w="108" w:type="dxa"/>
          </w:tblCellMar>
        </w:tblPrEx>
        <w:trPr>
          <w:trHeight w:val="454" w:hRule="atLeast"/>
          <w:jc w:val="center"/>
        </w:trPr>
        <w:tc>
          <w:tcPr>
            <w:tcW w:w="325"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黑体" w:eastAsia="黑体" w:cs="黑体"/>
                <w:kern w:val="0"/>
                <w:sz w:val="20"/>
                <w:lang w:bidi="ar"/>
              </w:rPr>
              <w:t>3</w:t>
            </w:r>
          </w:p>
        </w:tc>
        <w:tc>
          <w:tcPr>
            <w:tcW w:w="96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黑体" w:eastAsia="黑体" w:cs="黑体"/>
                <w:kern w:val="0"/>
                <w:sz w:val="20"/>
                <w:lang w:bidi="ar"/>
              </w:rPr>
              <w:t>履约保证金/质量保证金</w:t>
            </w:r>
          </w:p>
        </w:tc>
        <w:tc>
          <w:tcPr>
            <w:tcW w:w="291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宋体" w:eastAsia="黑体" w:cs="黑体"/>
                <w:kern w:val="0"/>
                <w:sz w:val="20"/>
                <w:lang w:bidi="ar"/>
              </w:rPr>
            </w:pPr>
            <w:r>
              <w:rPr>
                <w:rFonts w:hint="eastAsia" w:ascii="黑体" w:hAnsi="宋体" w:eastAsia="黑体" w:cs="黑体"/>
                <w:kern w:val="0"/>
                <w:sz w:val="20"/>
                <w:lang w:bidi="ar"/>
              </w:rPr>
              <w:t>验收合格后满1年无质量问题支付剩余5%</w:t>
            </w:r>
          </w:p>
        </w:tc>
        <w:tc>
          <w:tcPr>
            <w:tcW w:w="79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kern w:val="0"/>
                <w:sz w:val="20"/>
                <w:lang w:bidi="ar"/>
              </w:rPr>
              <w:t>企业承诺</w:t>
            </w:r>
          </w:p>
        </w:tc>
      </w:tr>
      <w:tr>
        <w:tblPrEx>
          <w:tblCellMar>
            <w:top w:w="0" w:type="dxa"/>
            <w:left w:w="108" w:type="dxa"/>
            <w:bottom w:w="0" w:type="dxa"/>
            <w:right w:w="108" w:type="dxa"/>
          </w:tblCellMar>
        </w:tblPrEx>
        <w:trPr>
          <w:trHeight w:val="454" w:hRule="atLeast"/>
          <w:jc w:val="center"/>
        </w:trPr>
        <w:tc>
          <w:tcPr>
            <w:tcW w:w="325"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hint="eastAsia" w:ascii="黑体" w:hAnsi="黑体" w:eastAsia="黑体" w:cs="黑体"/>
                <w:sz w:val="20"/>
              </w:rPr>
              <w:t>4</w:t>
            </w:r>
          </w:p>
        </w:tc>
        <w:tc>
          <w:tcPr>
            <w:tcW w:w="96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黑体" w:eastAsia="黑体" w:cs="黑体"/>
                <w:kern w:val="0"/>
                <w:sz w:val="20"/>
                <w:lang w:bidi="ar"/>
              </w:rPr>
              <w:t>产品包装和运输要求</w:t>
            </w:r>
          </w:p>
        </w:tc>
        <w:tc>
          <w:tcPr>
            <w:tcW w:w="291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宋体" w:eastAsia="黑体" w:cs="黑体"/>
                <w:kern w:val="0"/>
                <w:sz w:val="20"/>
                <w:lang w:bidi="ar"/>
              </w:rPr>
            </w:pPr>
            <w:r>
              <w:rPr>
                <w:rFonts w:hint="eastAsia" w:ascii="黑体" w:hAnsi="宋体" w:eastAsia="黑体" w:cs="黑体"/>
                <w:kern w:val="0"/>
                <w:sz w:val="20"/>
                <w:lang w:bidi="ar"/>
              </w:rPr>
              <w:t>按照国家、行业相关标准规范，产品确保包装完好，运输确保不对产品造成损伤。</w:t>
            </w:r>
          </w:p>
        </w:tc>
        <w:tc>
          <w:tcPr>
            <w:tcW w:w="79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lang w:bidi="ar"/>
              </w:rPr>
              <w:t>企业承诺</w:t>
            </w:r>
          </w:p>
        </w:tc>
      </w:tr>
      <w:tr>
        <w:tblPrEx>
          <w:tblCellMar>
            <w:top w:w="0" w:type="dxa"/>
            <w:left w:w="108" w:type="dxa"/>
            <w:bottom w:w="0" w:type="dxa"/>
            <w:right w:w="108" w:type="dxa"/>
          </w:tblCellMar>
        </w:tblPrEx>
        <w:trPr>
          <w:trHeight w:val="454" w:hRule="atLeast"/>
          <w:jc w:val="center"/>
        </w:trPr>
        <w:tc>
          <w:tcPr>
            <w:tcW w:w="325"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hint="eastAsia" w:ascii="黑体" w:hAnsi="黑体" w:eastAsia="黑体" w:cs="黑体"/>
                <w:sz w:val="20"/>
              </w:rPr>
              <w:t>5</w:t>
            </w:r>
          </w:p>
        </w:tc>
        <w:tc>
          <w:tcPr>
            <w:tcW w:w="96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黑体" w:eastAsia="黑体" w:cs="黑体"/>
                <w:kern w:val="0"/>
                <w:sz w:val="20"/>
                <w:lang w:bidi="ar"/>
              </w:rPr>
              <w:t>售后服务1</w:t>
            </w:r>
          </w:p>
        </w:tc>
        <w:tc>
          <w:tcPr>
            <w:tcW w:w="291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宋体" w:eastAsia="黑体" w:cs="黑体"/>
                <w:sz w:val="20"/>
              </w:rPr>
            </w:pPr>
            <w:r>
              <w:rPr>
                <w:rFonts w:hint="eastAsia" w:ascii="黑体" w:hAnsi="宋体" w:eastAsia="黑体" w:cs="黑体"/>
                <w:kern w:val="0"/>
                <w:sz w:val="20"/>
                <w:lang w:bidi="ar"/>
              </w:rPr>
              <w:t>保修年限不低于1年，全年故障停机时间不高于5%（按365日/年计算)。</w:t>
            </w:r>
          </w:p>
        </w:tc>
        <w:tc>
          <w:tcPr>
            <w:tcW w:w="79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lang w:bidi="ar"/>
              </w:rPr>
              <w:t>原厂授权</w:t>
            </w:r>
            <w:r>
              <w:rPr>
                <w:rFonts w:hint="eastAsia" w:ascii="黑体" w:hAnsi="宋体" w:eastAsia="黑体" w:cs="黑体"/>
                <w:kern w:val="0"/>
                <w:sz w:val="20"/>
                <w:lang w:eastAsia="zh-CN" w:bidi="ar"/>
              </w:rPr>
              <w:t>或</w:t>
            </w:r>
            <w:r>
              <w:rPr>
                <w:rFonts w:hint="eastAsia" w:ascii="黑体" w:hAnsi="宋体" w:eastAsia="黑体" w:cs="黑体"/>
                <w:kern w:val="0"/>
                <w:sz w:val="20"/>
                <w:lang w:bidi="ar"/>
              </w:rPr>
              <w:t>企业承诺</w:t>
            </w:r>
          </w:p>
        </w:tc>
      </w:tr>
      <w:tr>
        <w:tblPrEx>
          <w:tblCellMar>
            <w:top w:w="0" w:type="dxa"/>
            <w:left w:w="108" w:type="dxa"/>
            <w:bottom w:w="0" w:type="dxa"/>
            <w:right w:w="108" w:type="dxa"/>
          </w:tblCellMar>
        </w:tblPrEx>
        <w:trPr>
          <w:trHeight w:val="499" w:hRule="atLeast"/>
          <w:jc w:val="center"/>
        </w:trPr>
        <w:tc>
          <w:tcPr>
            <w:tcW w:w="325"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hint="eastAsia" w:ascii="黑体" w:hAnsi="黑体" w:eastAsia="黑体" w:cs="黑体"/>
                <w:sz w:val="20"/>
              </w:rPr>
              <w:t>6</w:t>
            </w:r>
          </w:p>
        </w:tc>
        <w:tc>
          <w:tcPr>
            <w:tcW w:w="96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黑体" w:eastAsia="黑体" w:cs="黑体"/>
                <w:kern w:val="0"/>
                <w:sz w:val="20"/>
                <w:lang w:bidi="ar"/>
              </w:rPr>
              <w:t>售后服务2</w:t>
            </w:r>
          </w:p>
        </w:tc>
        <w:tc>
          <w:tcPr>
            <w:tcW w:w="291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宋体" w:eastAsia="黑体" w:cs="黑体"/>
                <w:sz w:val="20"/>
              </w:rPr>
            </w:pPr>
            <w:r>
              <w:rPr>
                <w:rFonts w:hint="eastAsia" w:ascii="黑体" w:hAnsi="宋体" w:eastAsia="黑体" w:cs="黑体"/>
                <w:kern w:val="0"/>
                <w:sz w:val="20"/>
                <w:lang w:bidi="ar"/>
              </w:rPr>
              <w:t>保修期内免费提供定期维护保养服务，免费升级和维护软件，免费提供使用培训。</w:t>
            </w:r>
          </w:p>
        </w:tc>
        <w:tc>
          <w:tcPr>
            <w:tcW w:w="79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lang w:bidi="ar"/>
              </w:rPr>
              <w:t>企业承诺</w:t>
            </w:r>
          </w:p>
        </w:tc>
      </w:tr>
      <w:tr>
        <w:tblPrEx>
          <w:tblCellMar>
            <w:top w:w="0" w:type="dxa"/>
            <w:left w:w="108" w:type="dxa"/>
            <w:bottom w:w="0" w:type="dxa"/>
            <w:right w:w="108" w:type="dxa"/>
          </w:tblCellMar>
        </w:tblPrEx>
        <w:trPr>
          <w:trHeight w:val="499" w:hRule="atLeast"/>
          <w:jc w:val="center"/>
        </w:trPr>
        <w:tc>
          <w:tcPr>
            <w:tcW w:w="325"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黑体" w:eastAsia="黑体" w:cs="黑体"/>
                <w:kern w:val="0"/>
                <w:sz w:val="20"/>
                <w:lang w:bidi="ar"/>
              </w:rPr>
              <w:t>7</w:t>
            </w:r>
          </w:p>
        </w:tc>
        <w:tc>
          <w:tcPr>
            <w:tcW w:w="96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黑体" w:eastAsia="黑体" w:cs="黑体"/>
                <w:kern w:val="0"/>
                <w:sz w:val="20"/>
                <w:lang w:bidi="ar"/>
              </w:rPr>
              <w:t>售后服务3</w:t>
            </w:r>
          </w:p>
        </w:tc>
        <w:tc>
          <w:tcPr>
            <w:tcW w:w="291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宋体" w:eastAsia="黑体" w:cs="黑体"/>
                <w:kern w:val="0"/>
                <w:sz w:val="20"/>
                <w:lang w:bidi="ar"/>
              </w:rPr>
            </w:pPr>
            <w:r>
              <w:rPr>
                <w:rFonts w:hint="eastAsia" w:ascii="黑体" w:hAnsi="宋体" w:eastAsia="黑体" w:cs="黑体"/>
                <w:kern w:val="0"/>
                <w:sz w:val="20"/>
                <w:lang w:bidi="ar"/>
              </w:rPr>
              <w:t>提供不少于2人次、2天的工程师维修培训。</w:t>
            </w:r>
          </w:p>
        </w:tc>
        <w:tc>
          <w:tcPr>
            <w:tcW w:w="79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kern w:val="0"/>
                <w:sz w:val="20"/>
                <w:lang w:bidi="ar"/>
              </w:rPr>
              <w:t>企业承诺</w:t>
            </w:r>
          </w:p>
        </w:tc>
      </w:tr>
      <w:tr>
        <w:tblPrEx>
          <w:tblCellMar>
            <w:top w:w="0" w:type="dxa"/>
            <w:left w:w="108" w:type="dxa"/>
            <w:bottom w:w="0" w:type="dxa"/>
            <w:right w:w="108" w:type="dxa"/>
          </w:tblCellMar>
        </w:tblPrEx>
        <w:trPr>
          <w:trHeight w:val="499" w:hRule="atLeast"/>
          <w:jc w:val="center"/>
        </w:trPr>
        <w:tc>
          <w:tcPr>
            <w:tcW w:w="325"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hint="eastAsia" w:ascii="黑体" w:hAnsi="黑体" w:eastAsia="黑体" w:cs="黑体"/>
                <w:sz w:val="20"/>
              </w:rPr>
              <w:t>8</w:t>
            </w:r>
          </w:p>
        </w:tc>
        <w:tc>
          <w:tcPr>
            <w:tcW w:w="96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黑体" w:eastAsia="黑体" w:cs="黑体"/>
                <w:kern w:val="0"/>
                <w:sz w:val="20"/>
                <w:lang w:bidi="ar"/>
              </w:rPr>
              <w:t>售后服务4</w:t>
            </w:r>
            <w:r>
              <w:rPr>
                <w:rFonts w:hint="eastAsia" w:ascii="黑体" w:hAnsi="黑体" w:eastAsia="黑体" w:cs="黑体"/>
                <w:kern w:val="0"/>
                <w:sz w:val="20"/>
                <w:lang w:bidi="ar"/>
              </w:rPr>
              <w:br w:type="textWrapping"/>
            </w:r>
            <w:r>
              <w:rPr>
                <w:rFonts w:hint="eastAsia" w:ascii="黑体" w:hAnsi="黑体" w:eastAsia="黑体" w:cs="黑体"/>
                <w:kern w:val="0"/>
                <w:sz w:val="20"/>
                <w:lang w:bidi="ar"/>
              </w:rPr>
              <w:t>响应时间</w:t>
            </w:r>
          </w:p>
        </w:tc>
        <w:tc>
          <w:tcPr>
            <w:tcW w:w="291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宋体" w:eastAsia="黑体" w:cs="黑体"/>
                <w:sz w:val="20"/>
              </w:rPr>
            </w:pPr>
            <w:r>
              <w:rPr>
                <w:rFonts w:hint="eastAsia" w:ascii="黑体" w:hAnsi="宋体" w:eastAsia="黑体" w:cs="黑体"/>
                <w:kern w:val="0"/>
                <w:sz w:val="20"/>
                <w:lang w:bidi="ar"/>
              </w:rPr>
              <w:t>维修响应时间≤12小时，维修到达现场时间≤48小时。</w:t>
            </w:r>
          </w:p>
        </w:tc>
        <w:tc>
          <w:tcPr>
            <w:tcW w:w="79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lang w:bidi="ar"/>
              </w:rPr>
              <w:t>企业承诺</w:t>
            </w:r>
          </w:p>
        </w:tc>
      </w:tr>
      <w:tr>
        <w:tblPrEx>
          <w:tblCellMar>
            <w:top w:w="0" w:type="dxa"/>
            <w:left w:w="108" w:type="dxa"/>
            <w:bottom w:w="0" w:type="dxa"/>
            <w:right w:w="108" w:type="dxa"/>
          </w:tblCellMar>
        </w:tblPrEx>
        <w:trPr>
          <w:trHeight w:val="720" w:hRule="atLeast"/>
          <w:jc w:val="center"/>
        </w:trPr>
        <w:tc>
          <w:tcPr>
            <w:tcW w:w="325"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黑体" w:eastAsia="黑体" w:cs="黑体"/>
                <w:kern w:val="0"/>
                <w:sz w:val="20"/>
                <w:lang w:bidi="ar"/>
              </w:rPr>
              <w:t>9</w:t>
            </w:r>
          </w:p>
        </w:tc>
        <w:tc>
          <w:tcPr>
            <w:tcW w:w="96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黑体" w:eastAsia="黑体" w:cs="黑体"/>
                <w:kern w:val="0"/>
                <w:sz w:val="20"/>
                <w:lang w:bidi="ar"/>
              </w:rPr>
              <w:t>备品备件要求（零配件）</w:t>
            </w:r>
          </w:p>
        </w:tc>
        <w:tc>
          <w:tcPr>
            <w:tcW w:w="291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宋体" w:eastAsia="黑体" w:cs="黑体"/>
                <w:kern w:val="0"/>
                <w:sz w:val="20"/>
                <w:lang w:bidi="ar"/>
              </w:rPr>
            </w:pPr>
            <w:r>
              <w:rPr>
                <w:rFonts w:hint="eastAsia" w:ascii="黑体" w:hAnsi="宋体" w:eastAsia="黑体" w:cs="黑体"/>
                <w:kern w:val="0"/>
                <w:sz w:val="20"/>
                <w:lang w:bidi="ar"/>
              </w:rPr>
              <w:t>由供应商承诺项目使用寿命周期内保证零配件供应。</w:t>
            </w:r>
          </w:p>
        </w:tc>
        <w:tc>
          <w:tcPr>
            <w:tcW w:w="79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kern w:val="0"/>
                <w:sz w:val="20"/>
                <w:lang w:bidi="ar"/>
              </w:rPr>
              <w:t>企业承诺</w:t>
            </w:r>
          </w:p>
        </w:tc>
      </w:tr>
      <w:tr>
        <w:tblPrEx>
          <w:tblCellMar>
            <w:top w:w="0" w:type="dxa"/>
            <w:left w:w="108" w:type="dxa"/>
            <w:bottom w:w="0" w:type="dxa"/>
            <w:right w:w="108" w:type="dxa"/>
          </w:tblCellMar>
        </w:tblPrEx>
        <w:trPr>
          <w:trHeight w:val="499" w:hRule="atLeast"/>
          <w:jc w:val="center"/>
        </w:trPr>
        <w:tc>
          <w:tcPr>
            <w:tcW w:w="325"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黑体" w:eastAsia="黑体" w:cs="黑体"/>
                <w:kern w:val="0"/>
                <w:sz w:val="20"/>
                <w:lang w:bidi="ar"/>
              </w:rPr>
              <w:t>10</w:t>
            </w:r>
          </w:p>
        </w:tc>
        <w:tc>
          <w:tcPr>
            <w:tcW w:w="96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黑体" w:eastAsia="黑体" w:cs="黑体"/>
                <w:kern w:val="0"/>
                <w:sz w:val="20"/>
                <w:lang w:bidi="ar"/>
              </w:rPr>
              <w:t>专用工具</w:t>
            </w:r>
          </w:p>
        </w:tc>
        <w:tc>
          <w:tcPr>
            <w:tcW w:w="291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宋体" w:eastAsia="黑体" w:cs="黑体"/>
                <w:kern w:val="0"/>
                <w:sz w:val="20"/>
                <w:lang w:bidi="ar"/>
              </w:rPr>
            </w:pPr>
            <w:r>
              <w:rPr>
                <w:rFonts w:hint="eastAsia" w:ascii="黑体" w:hAnsi="宋体" w:eastAsia="黑体" w:cs="黑体"/>
                <w:kern w:val="0"/>
                <w:sz w:val="20"/>
                <w:lang w:bidi="ar"/>
              </w:rPr>
              <w:t>描述应提供的配套专修工具和使用工具。</w:t>
            </w:r>
          </w:p>
        </w:tc>
        <w:tc>
          <w:tcPr>
            <w:tcW w:w="79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kern w:val="0"/>
                <w:sz w:val="20"/>
                <w:lang w:bidi="ar"/>
              </w:rPr>
              <w:t>企业承诺</w:t>
            </w:r>
          </w:p>
        </w:tc>
      </w:tr>
      <w:tr>
        <w:tblPrEx>
          <w:tblCellMar>
            <w:top w:w="0" w:type="dxa"/>
            <w:left w:w="108" w:type="dxa"/>
            <w:bottom w:w="0" w:type="dxa"/>
            <w:right w:w="108" w:type="dxa"/>
          </w:tblCellMar>
        </w:tblPrEx>
        <w:trPr>
          <w:trHeight w:val="500" w:hRule="atLeast"/>
          <w:jc w:val="center"/>
        </w:trPr>
        <w:tc>
          <w:tcPr>
            <w:tcW w:w="325"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hint="eastAsia" w:ascii="黑体" w:hAnsi="黑体" w:eastAsia="黑体" w:cs="黑体"/>
                <w:sz w:val="20"/>
              </w:rPr>
              <w:t>11</w:t>
            </w:r>
          </w:p>
        </w:tc>
        <w:tc>
          <w:tcPr>
            <w:tcW w:w="96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hint="eastAsia" w:ascii="黑体" w:hAnsi="黑体" w:eastAsia="黑体" w:cs="黑体"/>
                <w:kern w:val="0"/>
                <w:sz w:val="20"/>
                <w:lang w:bidi="ar"/>
              </w:rPr>
              <w:t>知识产权</w:t>
            </w:r>
          </w:p>
        </w:tc>
        <w:tc>
          <w:tcPr>
            <w:tcW w:w="291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宋体" w:eastAsia="黑体" w:cs="黑体"/>
                <w:kern w:val="0"/>
                <w:sz w:val="20"/>
                <w:lang w:bidi="ar"/>
              </w:rPr>
            </w:pPr>
            <w:r>
              <w:rPr>
                <w:rFonts w:hint="eastAsia" w:ascii="黑体" w:hAnsi="宋体" w:eastAsia="黑体" w:cs="黑体"/>
                <w:kern w:val="0"/>
                <w:sz w:val="20"/>
                <w:lang w:eastAsia="zh-CN" w:bidi="ar"/>
              </w:rPr>
              <w:t>投标供应商</w:t>
            </w:r>
            <w:r>
              <w:rPr>
                <w:rFonts w:hint="eastAsia" w:ascii="黑体" w:hAnsi="宋体" w:eastAsia="黑体" w:cs="黑体"/>
                <w:kern w:val="0"/>
                <w:sz w:val="20"/>
                <w:lang w:bidi="ar"/>
              </w:rPr>
              <w:t>应当保证采购单位在使用该物资或其任何一部分时，不受第三方侵权指控。同时，</w:t>
            </w:r>
            <w:r>
              <w:rPr>
                <w:rFonts w:hint="eastAsia" w:ascii="黑体" w:hAnsi="宋体" w:eastAsia="黑体" w:cs="黑体"/>
                <w:kern w:val="0"/>
                <w:sz w:val="20"/>
                <w:lang w:eastAsia="zh-CN" w:bidi="ar"/>
              </w:rPr>
              <w:t>投标供应商</w:t>
            </w:r>
            <w:r>
              <w:rPr>
                <w:rFonts w:hint="eastAsia" w:ascii="黑体" w:hAnsi="宋体" w:eastAsia="黑体" w:cs="黑体"/>
                <w:kern w:val="0"/>
                <w:sz w:val="20"/>
                <w:lang w:bidi="ar"/>
              </w:rPr>
              <w:t>不得向第三方泄露采购机构提供的技术文件等材料。 基于项目合同履行形成的知识产权和其他权益，其权属归采购单位所有，法律另有规定的除外。</w:t>
            </w:r>
          </w:p>
        </w:tc>
        <w:tc>
          <w:tcPr>
            <w:tcW w:w="79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lang w:bidi="ar"/>
              </w:rPr>
              <w:t>企业承诺</w:t>
            </w:r>
          </w:p>
        </w:tc>
      </w:tr>
      <w:tr>
        <w:tblPrEx>
          <w:tblCellMar>
            <w:top w:w="0" w:type="dxa"/>
            <w:left w:w="108" w:type="dxa"/>
            <w:bottom w:w="0" w:type="dxa"/>
            <w:right w:w="108" w:type="dxa"/>
          </w:tblCellMar>
        </w:tblPrEx>
        <w:trPr>
          <w:trHeight w:val="500" w:hRule="atLeast"/>
          <w:jc w:val="center"/>
        </w:trPr>
        <w:tc>
          <w:tcPr>
            <w:tcW w:w="6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sz w:val="20"/>
                <w:lang w:val="en-US" w:eastAsia="zh-CN"/>
              </w:rPr>
            </w:pPr>
            <w:r>
              <w:rPr>
                <w:rFonts w:hint="eastAsia" w:ascii="黑体" w:hAnsi="黑体" w:eastAsia="黑体" w:cs="黑体"/>
                <w:sz w:val="20"/>
                <w:lang w:val="en-US" w:eastAsia="zh-CN"/>
              </w:rPr>
              <w:t>12</w:t>
            </w:r>
          </w:p>
        </w:tc>
        <w:tc>
          <w:tcPr>
            <w:tcW w:w="184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黑体" w:eastAsia="黑体" w:cs="黑体"/>
                <w:kern w:val="0"/>
                <w:sz w:val="20"/>
              </w:rPr>
              <w:t>物资编目编码、打码贴签要求</w:t>
            </w:r>
          </w:p>
        </w:tc>
        <w:tc>
          <w:tcPr>
            <w:tcW w:w="557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宋体" w:eastAsia="黑体" w:cs="黑体"/>
                <w:kern w:val="0"/>
                <w:sz w:val="20"/>
                <w:lang w:bidi="ar"/>
              </w:rPr>
            </w:pPr>
            <w:r>
              <w:rPr>
                <w:rFonts w:hint="eastAsia" w:ascii="黑体" w:hAnsi="黑体" w:eastAsia="黑体" w:cs="黑体"/>
                <w:kern w:val="0"/>
                <w:sz w:val="20"/>
              </w:rPr>
              <w:t>本项目对物资的编目编码、打码贴签要求，</w:t>
            </w:r>
            <w:r>
              <w:rPr>
                <w:rFonts w:hint="eastAsia" w:ascii="黑体" w:hAnsi="黑体" w:eastAsia="黑体" w:cs="黑体"/>
                <w:kern w:val="0"/>
                <w:sz w:val="20"/>
                <w:lang w:eastAsia="zh-CN"/>
              </w:rPr>
              <w:t>投标供应商</w:t>
            </w:r>
            <w:r>
              <w:rPr>
                <w:rFonts w:hint="eastAsia" w:ascii="黑体" w:hAnsi="黑体" w:eastAsia="黑体" w:cs="黑体"/>
                <w:kern w:val="0"/>
                <w:sz w:val="20"/>
              </w:rPr>
              <w:t>应当予以明确响应，相关费用包含在报价中。</w:t>
            </w:r>
          </w:p>
        </w:tc>
        <w:tc>
          <w:tcPr>
            <w:tcW w:w="152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i/>
                <w:color w:val="000000"/>
                <w:kern w:val="0"/>
                <w:sz w:val="20"/>
                <w:szCs w:val="20"/>
                <w:u w:val="none"/>
                <w:lang w:val="en-US" w:eastAsia="zh-CN" w:bidi="ar"/>
              </w:rPr>
              <w:t>企业承诺</w:t>
            </w:r>
          </w:p>
        </w:tc>
      </w:tr>
    </w:tbl>
    <w:p>
      <w:pPr>
        <w:rPr>
          <w:rFonts w:hint="eastAsia"/>
          <w:lang w:eastAsia="zh-CN"/>
        </w:rPr>
      </w:pPr>
    </w:p>
    <w:p>
      <w:pPr>
        <w:numPr>
          <w:ilvl w:val="0"/>
          <w:numId w:val="0"/>
        </w:numPr>
        <w:rPr>
          <w:rFonts w:hint="eastAsia"/>
          <w:lang w:eastAsia="zh-CN"/>
        </w:rPr>
      </w:pPr>
    </w:p>
    <w:p>
      <w:pPr>
        <w:rPr>
          <w:rFonts w:hint="eastAsia"/>
          <w:lang w:eastAsia="zh-CN"/>
        </w:rPr>
      </w:pPr>
    </w:p>
    <w:p>
      <w:pPr>
        <w:rPr>
          <w:rFonts w:hint="eastAsia" w:ascii="黑体" w:hAnsi="黑体" w:cs="黑体"/>
          <w:b w:val="0"/>
          <w:sz w:val="28"/>
          <w:szCs w:val="28"/>
          <w:highlight w:val="none"/>
          <w:lang w:val="en-US" w:eastAsia="zh-CN"/>
        </w:rPr>
      </w:pPr>
      <w:r>
        <w:rPr>
          <w:rFonts w:hint="eastAsia" w:ascii="黑体" w:hAnsi="黑体" w:cs="黑体"/>
          <w:b w:val="0"/>
          <w:sz w:val="28"/>
          <w:szCs w:val="28"/>
          <w:highlight w:val="none"/>
          <w:lang w:val="en-US" w:eastAsia="zh-CN"/>
        </w:rPr>
        <w:br w:type="page"/>
      </w:r>
    </w:p>
    <w:p>
      <w:pPr>
        <w:pStyle w:val="2"/>
        <w:rPr>
          <w:rFonts w:hint="eastAsia"/>
          <w:lang w:val="en-US" w:eastAsia="zh-CN"/>
        </w:rPr>
      </w:pPr>
    </w:p>
    <w:p>
      <w:pPr>
        <w:pStyle w:val="2"/>
        <w:numPr>
          <w:ilvl w:val="0"/>
          <w:numId w:val="1"/>
        </w:numPr>
        <w:ind w:left="0" w:leftChars="0" w:firstLine="560" w:firstLineChars="200"/>
        <w:outlineLvl w:val="1"/>
        <w:rPr>
          <w:rFonts w:hint="eastAsia" w:hAnsi="黑体" w:cs="黑体"/>
          <w:b w:val="0"/>
          <w:sz w:val="28"/>
          <w:szCs w:val="28"/>
          <w:highlight w:val="none"/>
          <w:lang w:val="en-US" w:eastAsia="zh-CN"/>
        </w:rPr>
      </w:pPr>
      <w:bookmarkStart w:id="13" w:name="_Toc2825"/>
      <w:bookmarkStart w:id="14" w:name="_Toc10916"/>
      <w:r>
        <w:rPr>
          <w:rFonts w:hint="eastAsia" w:hAnsi="黑体" w:cs="黑体"/>
          <w:b w:val="0"/>
          <w:sz w:val="28"/>
          <w:szCs w:val="28"/>
          <w:highlight w:val="none"/>
          <w:lang w:val="en-US" w:eastAsia="zh-CN"/>
        </w:rPr>
        <w:t>技术要求</w:t>
      </w:r>
      <w:bookmarkEnd w:id="13"/>
      <w:bookmarkEnd w:id="14"/>
    </w:p>
    <w:p>
      <w:pPr>
        <w:pStyle w:val="2"/>
        <w:numPr>
          <w:ilvl w:val="0"/>
          <w:numId w:val="0"/>
        </w:numPr>
        <w:ind w:leftChars="200"/>
        <w:rPr>
          <w:rFonts w:hint="eastAsia" w:hAnsi="黑体" w:cs="黑体"/>
          <w:b w:val="0"/>
          <w:sz w:val="28"/>
          <w:szCs w:val="28"/>
          <w:highlight w:val="none"/>
          <w:lang w:val="en-US" w:eastAsia="zh-CN"/>
        </w:rPr>
      </w:pPr>
    </w:p>
    <w:p>
      <w:pPr>
        <w:overflowPunct w:val="0"/>
        <w:spacing w:before="156" w:beforeLines="50" w:after="156" w:afterLines="50" w:line="572" w:lineRule="exact"/>
        <w:jc w:val="center"/>
        <w:rPr>
          <w:rFonts w:hint="eastAsia" w:ascii="方正小标宋简体" w:hAnsi="方正小标宋简体" w:eastAsia="方正小标宋简体" w:cs="方正小标宋简体"/>
          <w:kern w:val="0"/>
          <w:sz w:val="28"/>
          <w:szCs w:val="28"/>
        </w:rPr>
      </w:pPr>
      <w:r>
        <w:rPr>
          <w:rFonts w:hint="eastAsia" w:ascii="方正小标宋简体" w:hAnsi="方正小标宋简体" w:eastAsia="方正小标宋简体" w:cs="方正小标宋简体"/>
          <w:kern w:val="0"/>
          <w:sz w:val="44"/>
          <w:szCs w:val="44"/>
        </w:rPr>
        <w:t>采购需求表（物资类）</w:t>
      </w:r>
    </w:p>
    <w:tbl>
      <w:tblPr>
        <w:tblStyle w:val="4"/>
        <w:tblW w:w="9060" w:type="dxa"/>
        <w:jc w:val="center"/>
        <w:tblLayout w:type="fixed"/>
        <w:tblCellMar>
          <w:top w:w="0" w:type="dxa"/>
          <w:left w:w="108" w:type="dxa"/>
          <w:bottom w:w="0" w:type="dxa"/>
          <w:right w:w="108" w:type="dxa"/>
        </w:tblCellMar>
      </w:tblPr>
      <w:tblGrid>
        <w:gridCol w:w="501"/>
        <w:gridCol w:w="669"/>
        <w:gridCol w:w="815"/>
        <w:gridCol w:w="625"/>
        <w:gridCol w:w="225"/>
        <w:gridCol w:w="945"/>
        <w:gridCol w:w="2115"/>
        <w:gridCol w:w="1208"/>
        <w:gridCol w:w="727"/>
        <w:gridCol w:w="1230"/>
      </w:tblGrid>
      <w:tr>
        <w:tblPrEx>
          <w:tblCellMar>
            <w:top w:w="0" w:type="dxa"/>
            <w:left w:w="108" w:type="dxa"/>
            <w:bottom w:w="0" w:type="dxa"/>
            <w:right w:w="108" w:type="dxa"/>
          </w:tblCellMar>
        </w:tblPrEx>
        <w:trPr>
          <w:trHeight w:val="90" w:hRule="atLeast"/>
          <w:jc w:val="center"/>
        </w:trPr>
        <w:tc>
          <w:tcPr>
            <w:tcW w:w="117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lang w:eastAsia="zh-CN" w:bidi="ar"/>
              </w:rPr>
              <w:t>项目</w:t>
            </w:r>
            <w:r>
              <w:rPr>
                <w:rFonts w:hint="eastAsia" w:ascii="黑体" w:hAnsi="宋体" w:eastAsia="黑体" w:cs="黑体"/>
                <w:kern w:val="0"/>
                <w:sz w:val="20"/>
                <w:lang w:bidi="ar"/>
              </w:rPr>
              <w:br w:type="textWrapping"/>
            </w:r>
            <w:r>
              <w:rPr>
                <w:rFonts w:hint="eastAsia" w:ascii="黑体" w:hAnsi="宋体" w:eastAsia="黑体" w:cs="黑体"/>
                <w:kern w:val="0"/>
                <w:sz w:val="20"/>
                <w:lang w:bidi="ar"/>
              </w:rPr>
              <w:t>编号</w:t>
            </w:r>
          </w:p>
        </w:tc>
        <w:tc>
          <w:tcPr>
            <w:tcW w:w="1665" w:type="dxa"/>
            <w:gridSpan w:val="3"/>
            <w:tcBorders>
              <w:top w:val="single" w:color="000000" w:sz="4" w:space="0"/>
              <w:left w:val="single" w:color="000000" w:sz="4" w:space="0"/>
              <w:bottom w:val="single" w:color="000000" w:sz="4" w:space="0"/>
              <w:right w:val="nil"/>
            </w:tcBorders>
            <w:vAlign w:val="center"/>
          </w:tcPr>
          <w:p>
            <w:pPr>
              <w:widowControl/>
              <w:spacing w:line="240" w:lineRule="exact"/>
              <w:jc w:val="center"/>
              <w:rPr>
                <w:rFonts w:hint="eastAsia" w:ascii="黑体" w:hAnsi="宋体" w:eastAsia="黑体" w:cs="黑体"/>
                <w:sz w:val="20"/>
              </w:rPr>
            </w:pPr>
            <w:r>
              <w:rPr>
                <w:rFonts w:hint="eastAsia" w:ascii="黑体" w:hAnsi="宋体" w:eastAsia="黑体" w:cs="黑体"/>
                <w:sz w:val="20"/>
              </w:rPr>
              <w:t>2024-JQ06-W1539</w:t>
            </w:r>
          </w:p>
        </w:tc>
        <w:tc>
          <w:tcPr>
            <w:tcW w:w="945"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lang w:bidi="ar"/>
              </w:rPr>
              <w:t>项目名称</w:t>
            </w:r>
          </w:p>
        </w:tc>
        <w:tc>
          <w:tcPr>
            <w:tcW w:w="211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r>
              <w:rPr>
                <w:rFonts w:hint="eastAsia" w:ascii="黑体" w:hAnsi="宋体" w:eastAsia="黑体" w:cs="黑体"/>
                <w:sz w:val="20"/>
              </w:rPr>
              <w:t>桌面型扫描电镜</w:t>
            </w:r>
          </w:p>
        </w:tc>
        <w:tc>
          <w:tcPr>
            <w:tcW w:w="12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lang w:bidi="ar"/>
              </w:rPr>
              <w:t>最高限价（万元）</w:t>
            </w:r>
          </w:p>
        </w:tc>
        <w:tc>
          <w:tcPr>
            <w:tcW w:w="195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r>
              <w:rPr>
                <w:rFonts w:hint="eastAsia" w:ascii="黑体" w:hAnsi="宋体" w:eastAsia="黑体" w:cs="黑体"/>
                <w:sz w:val="20"/>
              </w:rPr>
              <w:t>50</w:t>
            </w:r>
          </w:p>
        </w:tc>
      </w:tr>
      <w:tr>
        <w:tblPrEx>
          <w:tblCellMar>
            <w:top w:w="0" w:type="dxa"/>
            <w:left w:w="108" w:type="dxa"/>
            <w:bottom w:w="0" w:type="dxa"/>
            <w:right w:w="108" w:type="dxa"/>
          </w:tblCellMar>
        </w:tblPrEx>
        <w:trPr>
          <w:trHeight w:val="50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lang w:bidi="ar"/>
              </w:rPr>
              <w:t>序号</w:t>
            </w:r>
          </w:p>
        </w:tc>
        <w:tc>
          <w:tcPr>
            <w:tcW w:w="148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kern w:val="0"/>
                <w:sz w:val="20"/>
                <w:lang w:bidi="ar"/>
              </w:rPr>
              <w:t>需求名称</w:t>
            </w:r>
          </w:p>
        </w:tc>
        <w:tc>
          <w:tcPr>
            <w:tcW w:w="85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kern w:val="0"/>
                <w:sz w:val="20"/>
                <w:lang w:bidi="ar"/>
              </w:rPr>
              <w:t>参数</w:t>
            </w:r>
          </w:p>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lang w:bidi="ar"/>
              </w:rPr>
              <w:t>性质</w:t>
            </w:r>
          </w:p>
        </w:tc>
        <w:tc>
          <w:tcPr>
            <w:tcW w:w="4268"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lang w:bidi="ar"/>
              </w:rPr>
              <w:t>需求具体内容</w:t>
            </w:r>
          </w:p>
        </w:tc>
        <w:tc>
          <w:tcPr>
            <w:tcW w:w="727"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lang w:bidi="ar"/>
              </w:rPr>
              <w:t>是否</w:t>
            </w:r>
            <w:r>
              <w:rPr>
                <w:rFonts w:hint="eastAsia" w:ascii="黑体" w:hAnsi="宋体" w:eastAsia="黑体" w:cs="黑体"/>
                <w:kern w:val="0"/>
                <w:sz w:val="20"/>
                <w:lang w:bidi="ar"/>
              </w:rPr>
              <w:br w:type="textWrapping"/>
            </w:r>
            <w:r>
              <w:rPr>
                <w:rFonts w:hint="eastAsia" w:ascii="黑体" w:hAnsi="宋体" w:eastAsia="黑体" w:cs="黑体"/>
                <w:kern w:val="0"/>
                <w:sz w:val="20"/>
                <w:lang w:bidi="ar"/>
              </w:rPr>
              <w:t>量化</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lang w:bidi="ar"/>
              </w:rPr>
              <w:t>备注（证明材料等其他要求）</w:t>
            </w:r>
          </w:p>
        </w:tc>
      </w:tr>
      <w:tr>
        <w:tblPrEx>
          <w:tblCellMar>
            <w:top w:w="0" w:type="dxa"/>
            <w:left w:w="108" w:type="dxa"/>
            <w:bottom w:w="0" w:type="dxa"/>
            <w:right w:w="108" w:type="dxa"/>
          </w:tblCellMar>
        </w:tblPrEx>
        <w:trPr>
          <w:trHeight w:val="500" w:hRule="atLeast"/>
          <w:jc w:val="center"/>
        </w:trPr>
        <w:tc>
          <w:tcPr>
            <w:tcW w:w="9060" w:type="dxa"/>
            <w:gridSpan w:val="10"/>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kern w:val="0"/>
                <w:sz w:val="20"/>
                <w:lang w:bidi="ar"/>
              </w:rPr>
              <w:t>技术要求</w:t>
            </w:r>
          </w:p>
        </w:tc>
      </w:tr>
      <w:tr>
        <w:tblPrEx>
          <w:tblCellMar>
            <w:top w:w="0" w:type="dxa"/>
            <w:left w:w="108" w:type="dxa"/>
            <w:bottom w:w="0" w:type="dxa"/>
            <w:right w:w="108" w:type="dxa"/>
          </w:tblCellMar>
        </w:tblPrEx>
        <w:trPr>
          <w:trHeight w:val="50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hint="eastAsia" w:ascii="黑体" w:hAnsi="黑体" w:eastAsia="黑体" w:cs="黑体"/>
                <w:kern w:val="0"/>
                <w:sz w:val="20"/>
                <w:lang w:bidi="ar"/>
              </w:rPr>
              <w:t>1</w:t>
            </w:r>
          </w:p>
        </w:tc>
        <w:tc>
          <w:tcPr>
            <w:tcW w:w="148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黑体" w:eastAsia="黑体" w:cs="黑体"/>
                <w:kern w:val="0"/>
                <w:sz w:val="20"/>
                <w:lang w:bidi="ar"/>
              </w:rPr>
              <w:t>基本要求</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lang w:bidi="ar"/>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宋体" w:eastAsia="黑体" w:cs="黑体"/>
                <w:sz w:val="20"/>
              </w:rPr>
            </w:pPr>
            <w:r>
              <w:rPr>
                <w:rFonts w:hint="eastAsia" w:ascii="黑体" w:hAnsi="宋体" w:eastAsia="黑体" w:cs="黑体"/>
                <w:kern w:val="0"/>
                <w:sz w:val="20"/>
                <w:lang w:bidi="ar"/>
              </w:rPr>
              <w:t>低真空环境下对不导电样品进行快速直观地微纳米水平的超微形态和超微结构观察。</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lang w:bidi="ar"/>
              </w:rPr>
              <w:t>产品彩页或技术白皮书</w:t>
            </w:r>
          </w:p>
        </w:tc>
      </w:tr>
      <w:tr>
        <w:tblPrEx>
          <w:tblCellMar>
            <w:top w:w="0" w:type="dxa"/>
            <w:left w:w="108" w:type="dxa"/>
            <w:bottom w:w="0" w:type="dxa"/>
            <w:right w:w="108" w:type="dxa"/>
          </w:tblCellMar>
        </w:tblPrEx>
        <w:trPr>
          <w:trHeight w:val="92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hint="eastAsia" w:ascii="黑体" w:hAnsi="黑体" w:eastAsia="黑体" w:cs="黑体"/>
                <w:kern w:val="0"/>
                <w:sz w:val="20"/>
                <w:lang w:bidi="ar"/>
              </w:rPr>
              <w:t>2</w:t>
            </w:r>
          </w:p>
        </w:tc>
        <w:tc>
          <w:tcPr>
            <w:tcW w:w="148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黑体" w:eastAsia="黑体" w:cs="黑体"/>
                <w:kern w:val="0"/>
                <w:sz w:val="20"/>
                <w:lang w:bidi="ar"/>
              </w:rPr>
              <w:t>主机尺寸</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lang w:bidi="ar"/>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宋体" w:eastAsia="黑体" w:cs="黑体"/>
                <w:kern w:val="0"/>
                <w:sz w:val="20"/>
                <w:lang w:bidi="ar"/>
              </w:rPr>
            </w:pPr>
            <w:r>
              <w:rPr>
                <w:rFonts w:ascii="黑体" w:hAnsi="宋体" w:eastAsia="黑体" w:cs="黑体"/>
                <w:kern w:val="0"/>
                <w:sz w:val="20"/>
                <w:lang w:bidi="ar"/>
              </w:rPr>
              <w:t>台式设计，放置在桌面操作</w:t>
            </w:r>
            <w:r>
              <w:rPr>
                <w:rFonts w:hint="eastAsia" w:ascii="黑体" w:hAnsi="宋体" w:eastAsia="黑体" w:cs="黑体"/>
                <w:kern w:val="0"/>
                <w:sz w:val="20"/>
                <w:lang w:bidi="ar"/>
              </w:rPr>
              <w:t>，主机尺寸长≤350mm，宽≤650 mm，高≤550 mm。</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lang w:bidi="ar"/>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lang w:bidi="ar"/>
              </w:rPr>
              <w:t>产品彩页或技术白皮书</w:t>
            </w:r>
          </w:p>
        </w:tc>
      </w:tr>
      <w:tr>
        <w:tblPrEx>
          <w:tblCellMar>
            <w:top w:w="0" w:type="dxa"/>
            <w:left w:w="108" w:type="dxa"/>
            <w:bottom w:w="0" w:type="dxa"/>
            <w:right w:w="108" w:type="dxa"/>
          </w:tblCellMar>
        </w:tblPrEx>
        <w:trPr>
          <w:trHeight w:val="50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hint="eastAsia" w:ascii="黑体" w:hAnsi="黑体" w:eastAsia="黑体" w:cs="黑体"/>
                <w:kern w:val="0"/>
                <w:sz w:val="20"/>
                <w:lang w:bidi="ar"/>
              </w:rPr>
              <w:t>3</w:t>
            </w:r>
          </w:p>
        </w:tc>
        <w:tc>
          <w:tcPr>
            <w:tcW w:w="148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黑体" w:eastAsia="黑体" w:cs="黑体"/>
                <w:kern w:val="0"/>
                <w:sz w:val="20"/>
                <w:lang w:bidi="ar"/>
              </w:rPr>
              <w:t>加速电压</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宋体" w:hAnsi="宋体" w:cs="宋体"/>
                <w:kern w:val="0"/>
                <w:sz w:val="20"/>
                <w:lang w:bidi="ar"/>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宋体" w:eastAsia="黑体" w:cs="黑体"/>
                <w:kern w:val="0"/>
                <w:sz w:val="20"/>
                <w:lang w:bidi="ar"/>
              </w:rPr>
            </w:pPr>
            <w:r>
              <w:rPr>
                <w:rFonts w:hint="eastAsia" w:ascii="黑体" w:hAnsi="宋体" w:eastAsia="黑体" w:cs="黑体"/>
                <w:kern w:val="0"/>
                <w:sz w:val="20"/>
                <w:lang w:bidi="ar"/>
              </w:rPr>
              <w:t>20kV、15KV、10KV、5KV、分析模式。</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sz w:val="20"/>
              </w:rPr>
            </w:pPr>
            <w:r>
              <w:rPr>
                <w:rFonts w:hint="eastAsia" w:ascii="黑体" w:hAnsi="宋体" w:eastAsia="黑体" w:cs="黑体"/>
                <w:i/>
                <w:iCs/>
                <w:kern w:val="0"/>
                <w:sz w:val="20"/>
                <w:lang w:bidi="ar"/>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lang w:bidi="ar"/>
              </w:rPr>
              <w:t>产品彩页或技术白皮书</w:t>
            </w:r>
          </w:p>
        </w:tc>
      </w:tr>
      <w:tr>
        <w:tblPrEx>
          <w:tblCellMar>
            <w:top w:w="0" w:type="dxa"/>
            <w:left w:w="108" w:type="dxa"/>
            <w:bottom w:w="0" w:type="dxa"/>
            <w:right w:w="108" w:type="dxa"/>
          </w:tblCellMar>
        </w:tblPrEx>
        <w:trPr>
          <w:trHeight w:val="50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hint="eastAsia" w:ascii="黑体" w:hAnsi="黑体" w:eastAsia="黑体" w:cs="黑体"/>
                <w:kern w:val="0"/>
                <w:sz w:val="20"/>
                <w:lang w:bidi="ar"/>
              </w:rPr>
              <w:t>4</w:t>
            </w:r>
          </w:p>
        </w:tc>
        <w:tc>
          <w:tcPr>
            <w:tcW w:w="148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宋体" w:eastAsia="黑体" w:cs="黑体"/>
                <w:kern w:val="0"/>
                <w:sz w:val="20"/>
                <w:lang w:bidi="ar"/>
              </w:rPr>
              <w:t>电子发射源</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cs="宋体"/>
                <w:sz w:val="20"/>
              </w:rPr>
            </w:pPr>
            <w:r>
              <w:rPr>
                <w:rFonts w:hint="eastAsia" w:ascii="黑体" w:hAnsi="宋体" w:eastAsia="黑体" w:cs="黑体"/>
                <w:kern w:val="0"/>
                <w:sz w:val="20"/>
                <w:lang w:bidi="ar"/>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宋体" w:eastAsia="黑体" w:cs="黑体"/>
                <w:kern w:val="0"/>
                <w:sz w:val="20"/>
                <w:lang w:bidi="ar"/>
              </w:rPr>
            </w:pPr>
            <w:r>
              <w:rPr>
                <w:rFonts w:hint="eastAsia" w:ascii="黑体" w:hAnsi="宋体" w:eastAsia="黑体" w:cs="黑体"/>
                <w:kern w:val="0"/>
                <w:sz w:val="20"/>
                <w:lang w:bidi="ar"/>
              </w:rPr>
              <w:t>预对中钨灯丝</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sz w:val="20"/>
              </w:rPr>
            </w:pPr>
            <w:r>
              <w:rPr>
                <w:rFonts w:hint="eastAsia" w:ascii="黑体" w:hAnsi="宋体" w:eastAsia="黑体" w:cs="黑体"/>
                <w:i/>
                <w:iCs/>
                <w:kern w:val="0"/>
                <w:sz w:val="20"/>
                <w:lang w:bidi="ar"/>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lang w:bidi="ar"/>
              </w:rPr>
              <w:t>产品彩页或技术白皮书</w:t>
            </w:r>
          </w:p>
        </w:tc>
      </w:tr>
      <w:tr>
        <w:tblPrEx>
          <w:tblCellMar>
            <w:top w:w="0" w:type="dxa"/>
            <w:left w:w="108" w:type="dxa"/>
            <w:bottom w:w="0" w:type="dxa"/>
            <w:right w:w="108" w:type="dxa"/>
          </w:tblCellMar>
        </w:tblPrEx>
        <w:trPr>
          <w:trHeight w:val="50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hint="eastAsia" w:ascii="黑体" w:hAnsi="黑体" w:eastAsia="黑体" w:cs="黑体"/>
                <w:kern w:val="0"/>
                <w:sz w:val="20"/>
                <w:lang w:bidi="ar"/>
              </w:rPr>
              <w:t>5</w:t>
            </w:r>
          </w:p>
        </w:tc>
        <w:tc>
          <w:tcPr>
            <w:tcW w:w="148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宋体" w:eastAsia="黑体" w:cs="黑体"/>
                <w:kern w:val="0"/>
                <w:sz w:val="20"/>
                <w:lang w:bidi="ar"/>
              </w:rPr>
              <w:t>底片放大倍率</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cs="宋体"/>
                <w:sz w:val="20"/>
              </w:rPr>
            </w:pPr>
            <w:r>
              <w:rPr>
                <w:rFonts w:hint="eastAsia" w:ascii="宋体" w:hAnsi="宋体" w:cs="宋体"/>
                <w:kern w:val="0"/>
                <w:sz w:val="20"/>
                <w:lang w:bidi="ar"/>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宋体" w:eastAsia="黑体" w:cs="黑体"/>
                <w:kern w:val="0"/>
                <w:sz w:val="20"/>
                <w:lang w:bidi="ar"/>
              </w:rPr>
            </w:pPr>
            <w:r>
              <w:rPr>
                <w:rFonts w:hint="eastAsia" w:ascii="黑体" w:hAnsi="宋体" w:eastAsia="黑体" w:cs="黑体"/>
                <w:kern w:val="0"/>
                <w:sz w:val="20"/>
                <w:lang w:bidi="ar"/>
              </w:rPr>
              <w:t>最大底片放大倍率≥100,000</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sz w:val="20"/>
              </w:rPr>
            </w:pPr>
            <w:r>
              <w:rPr>
                <w:rFonts w:hint="eastAsia" w:ascii="黑体" w:hAnsi="宋体" w:eastAsia="黑体" w:cs="黑体"/>
                <w:i/>
                <w:iCs/>
                <w:kern w:val="0"/>
                <w:sz w:val="20"/>
                <w:lang w:bidi="ar"/>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lang w:bidi="ar"/>
              </w:rPr>
              <w:t>产品彩页或技术白皮书</w:t>
            </w:r>
          </w:p>
        </w:tc>
      </w:tr>
      <w:tr>
        <w:tblPrEx>
          <w:tblCellMar>
            <w:top w:w="0" w:type="dxa"/>
            <w:left w:w="108" w:type="dxa"/>
            <w:bottom w:w="0" w:type="dxa"/>
            <w:right w:w="108" w:type="dxa"/>
          </w:tblCellMar>
        </w:tblPrEx>
        <w:trPr>
          <w:trHeight w:val="50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黑体" w:eastAsia="黑体" w:cs="黑体"/>
                <w:kern w:val="0"/>
                <w:sz w:val="20"/>
                <w:lang w:bidi="ar"/>
              </w:rPr>
              <w:t>6</w:t>
            </w:r>
          </w:p>
        </w:tc>
        <w:tc>
          <w:tcPr>
            <w:tcW w:w="148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宋体" w:eastAsia="黑体" w:cs="黑体"/>
                <w:kern w:val="0"/>
                <w:sz w:val="20"/>
                <w:lang w:bidi="ar"/>
              </w:rPr>
              <w:t>显示放大倍率</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cs="宋体"/>
                <w:kern w:val="0"/>
                <w:sz w:val="20"/>
                <w:lang w:bidi="ar"/>
              </w:rPr>
            </w:pPr>
            <w:r>
              <w:rPr>
                <w:rFonts w:hint="eastAsia" w:ascii="宋体" w:hAnsi="宋体" w:cs="宋体"/>
                <w:kern w:val="0"/>
                <w:sz w:val="20"/>
                <w:lang w:bidi="ar"/>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宋体" w:eastAsia="黑体" w:cs="黑体"/>
                <w:kern w:val="0"/>
                <w:sz w:val="20"/>
                <w:lang w:bidi="ar"/>
              </w:rPr>
            </w:pPr>
            <w:r>
              <w:rPr>
                <w:rFonts w:hint="eastAsia" w:ascii="黑体" w:hAnsi="宋体" w:eastAsia="黑体" w:cs="黑体"/>
                <w:kern w:val="0"/>
                <w:sz w:val="20"/>
                <w:lang w:bidi="ar"/>
              </w:rPr>
              <w:t>最大显示放大倍率≥250,000</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lang w:bidi="ar"/>
              </w:rPr>
            </w:pPr>
            <w:r>
              <w:rPr>
                <w:rFonts w:hint="eastAsia" w:ascii="黑体" w:hAnsi="宋体" w:eastAsia="黑体" w:cs="黑体"/>
                <w:i/>
                <w:iCs/>
                <w:kern w:val="0"/>
                <w:sz w:val="20"/>
                <w:lang w:bidi="ar"/>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kern w:val="0"/>
                <w:sz w:val="20"/>
                <w:lang w:bidi="ar"/>
              </w:rPr>
              <w:t>产品彩页或技术白皮书</w:t>
            </w:r>
          </w:p>
        </w:tc>
      </w:tr>
      <w:tr>
        <w:tblPrEx>
          <w:tblCellMar>
            <w:top w:w="0" w:type="dxa"/>
            <w:left w:w="108" w:type="dxa"/>
            <w:bottom w:w="0" w:type="dxa"/>
            <w:right w:w="108" w:type="dxa"/>
          </w:tblCellMar>
        </w:tblPrEx>
        <w:trPr>
          <w:trHeight w:val="50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黑体" w:eastAsia="黑体" w:cs="黑体"/>
                <w:kern w:val="0"/>
                <w:sz w:val="20"/>
                <w:lang w:bidi="ar"/>
              </w:rPr>
              <w:t>7</w:t>
            </w:r>
          </w:p>
        </w:tc>
        <w:tc>
          <w:tcPr>
            <w:tcW w:w="148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宋体" w:eastAsia="黑体" w:cs="黑体"/>
                <w:kern w:val="0"/>
                <w:sz w:val="20"/>
                <w:lang w:bidi="ar"/>
              </w:rPr>
              <w:t>观察模式</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cs="宋体"/>
                <w:kern w:val="0"/>
                <w:sz w:val="20"/>
                <w:lang w:bidi="ar"/>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宋体" w:eastAsia="黑体" w:cs="黑体"/>
                <w:kern w:val="0"/>
                <w:sz w:val="20"/>
                <w:lang w:bidi="ar"/>
              </w:rPr>
            </w:pPr>
            <w:r>
              <w:rPr>
                <w:rFonts w:hint="eastAsia" w:ascii="黑体" w:hAnsi="宋体" w:eastAsia="黑体" w:cs="黑体"/>
                <w:kern w:val="0"/>
                <w:sz w:val="20"/>
                <w:lang w:bidi="ar"/>
              </w:rPr>
              <w:t>包括标准模式，减轻放电模式，可直接低真空观察和分析不导电样品，无需样品前处理</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lang w:bidi="ar"/>
              </w:rPr>
            </w:pPr>
            <w:r>
              <w:rPr>
                <w:rFonts w:hint="eastAsia" w:ascii="黑体" w:hAnsi="宋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p>
        </w:tc>
      </w:tr>
      <w:tr>
        <w:tblPrEx>
          <w:tblCellMar>
            <w:top w:w="0" w:type="dxa"/>
            <w:left w:w="108" w:type="dxa"/>
            <w:bottom w:w="0" w:type="dxa"/>
            <w:right w:w="108" w:type="dxa"/>
          </w:tblCellMar>
        </w:tblPrEx>
        <w:trPr>
          <w:trHeight w:val="50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黑体" w:eastAsia="黑体" w:cs="黑体"/>
                <w:kern w:val="0"/>
                <w:sz w:val="20"/>
                <w:lang w:bidi="ar"/>
              </w:rPr>
              <w:t>8</w:t>
            </w:r>
          </w:p>
        </w:tc>
        <w:tc>
          <w:tcPr>
            <w:tcW w:w="148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宋体" w:eastAsia="黑体" w:cs="黑体"/>
                <w:kern w:val="0"/>
                <w:sz w:val="20"/>
                <w:lang w:bidi="ar"/>
              </w:rPr>
              <w:t>自动功能</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cs="宋体"/>
                <w:kern w:val="0"/>
                <w:sz w:val="20"/>
                <w:lang w:bidi="ar"/>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宋体" w:eastAsia="黑体" w:cs="黑体"/>
                <w:i/>
                <w:iCs/>
                <w:kern w:val="0"/>
                <w:sz w:val="20"/>
                <w:lang w:bidi="ar"/>
              </w:rPr>
            </w:pPr>
            <w:r>
              <w:rPr>
                <w:rFonts w:hint="eastAsia" w:ascii="黑体" w:hAnsi="宋体" w:eastAsia="黑体" w:cs="黑体"/>
                <w:kern w:val="0"/>
                <w:sz w:val="20"/>
                <w:lang w:bidi="ar"/>
              </w:rPr>
              <w:t>自动对焦、自动消像散、自动明/暗对比度。</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lang w:bidi="ar"/>
              </w:rPr>
            </w:pPr>
            <w:r>
              <w:rPr>
                <w:rFonts w:hint="eastAsia" w:ascii="黑体" w:hAnsi="宋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lang w:bidi="ar"/>
              </w:rPr>
            </w:pPr>
          </w:p>
        </w:tc>
      </w:tr>
      <w:tr>
        <w:tblPrEx>
          <w:tblCellMar>
            <w:top w:w="0" w:type="dxa"/>
            <w:left w:w="108" w:type="dxa"/>
            <w:bottom w:w="0" w:type="dxa"/>
            <w:right w:w="108" w:type="dxa"/>
          </w:tblCellMar>
        </w:tblPrEx>
        <w:trPr>
          <w:trHeight w:val="50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黑体" w:eastAsia="黑体" w:cs="黑体"/>
                <w:kern w:val="0"/>
                <w:sz w:val="20"/>
                <w:lang w:bidi="ar"/>
              </w:rPr>
              <w:t>9</w:t>
            </w:r>
          </w:p>
        </w:tc>
        <w:tc>
          <w:tcPr>
            <w:tcW w:w="148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ascii="黑体" w:hAnsi="宋体" w:eastAsia="黑体" w:cs="黑体"/>
                <w:kern w:val="0"/>
                <w:sz w:val="20"/>
                <w:lang w:bidi="ar"/>
              </w:rPr>
              <w:t>检测器</w:t>
            </w:r>
            <w:r>
              <w:rPr>
                <w:rFonts w:hint="eastAsia" w:ascii="黑体" w:hAnsi="宋体" w:eastAsia="黑体" w:cs="黑体"/>
                <w:kern w:val="0"/>
                <w:sz w:val="20"/>
                <w:lang w:bidi="ar"/>
              </w:rPr>
              <w:t>配置</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cs="宋体"/>
                <w:kern w:val="0"/>
                <w:sz w:val="20"/>
                <w:lang w:bidi="ar"/>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宋体" w:eastAsia="黑体" w:cs="黑体"/>
                <w:i/>
                <w:iCs/>
                <w:kern w:val="0"/>
                <w:sz w:val="20"/>
                <w:lang w:bidi="ar"/>
              </w:rPr>
            </w:pPr>
            <w:r>
              <w:rPr>
                <w:rFonts w:hint="eastAsia" w:ascii="黑体" w:hAnsi="宋体" w:eastAsia="黑体" w:cs="黑体"/>
                <w:kern w:val="0"/>
                <w:sz w:val="20"/>
                <w:lang w:bidi="ar"/>
              </w:rPr>
              <w:t>背散射电子检测器，检测器分割区数目: ≥4个</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p>
        </w:tc>
      </w:tr>
      <w:tr>
        <w:tblPrEx>
          <w:tblCellMar>
            <w:top w:w="0" w:type="dxa"/>
            <w:left w:w="108" w:type="dxa"/>
            <w:bottom w:w="0" w:type="dxa"/>
            <w:right w:w="108" w:type="dxa"/>
          </w:tblCellMar>
        </w:tblPrEx>
        <w:trPr>
          <w:trHeight w:val="50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黑体" w:eastAsia="黑体" w:cs="黑体"/>
                <w:kern w:val="0"/>
                <w:sz w:val="20"/>
                <w:lang w:bidi="ar"/>
              </w:rPr>
              <w:t>10</w:t>
            </w:r>
          </w:p>
        </w:tc>
        <w:tc>
          <w:tcPr>
            <w:tcW w:w="148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宋体" w:eastAsia="黑体" w:cs="黑体"/>
                <w:kern w:val="0"/>
                <w:sz w:val="20"/>
                <w:lang w:bidi="ar"/>
              </w:rPr>
              <w:t>样品移动范围</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宋体" w:eastAsia="黑体" w:cs="黑体"/>
                <w:kern w:val="0"/>
                <w:sz w:val="20"/>
                <w:lang w:bidi="ar"/>
              </w:rPr>
            </w:pPr>
            <w:r>
              <w:rPr>
                <w:rFonts w:hint="eastAsia" w:ascii="黑体" w:hAnsi="宋体" w:eastAsia="黑体" w:cs="黑体"/>
                <w:kern w:val="0"/>
                <w:sz w:val="20"/>
                <w:lang w:bidi="ar"/>
              </w:rPr>
              <w:t>X：±20mm、Y：±20mm，机械移动控制最小步长精度不低于0.01mm</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p>
        </w:tc>
      </w:tr>
      <w:tr>
        <w:tblPrEx>
          <w:tblCellMar>
            <w:top w:w="0" w:type="dxa"/>
            <w:left w:w="108" w:type="dxa"/>
            <w:bottom w:w="0" w:type="dxa"/>
            <w:right w:w="108" w:type="dxa"/>
          </w:tblCellMar>
        </w:tblPrEx>
        <w:trPr>
          <w:trHeight w:val="50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黑体" w:eastAsia="黑体" w:cs="黑体"/>
                <w:kern w:val="0"/>
                <w:sz w:val="20"/>
                <w:lang w:bidi="ar"/>
              </w:rPr>
              <w:t>11</w:t>
            </w:r>
          </w:p>
        </w:tc>
        <w:tc>
          <w:tcPr>
            <w:tcW w:w="148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宋体" w:eastAsia="黑体" w:cs="黑体"/>
                <w:kern w:val="0"/>
                <w:sz w:val="20"/>
                <w:lang w:bidi="ar"/>
              </w:rPr>
              <w:t>电子束</w:t>
            </w:r>
            <w:r>
              <w:rPr>
                <w:rFonts w:ascii="黑体" w:hAnsi="宋体" w:eastAsia="黑体" w:cs="黑体"/>
                <w:kern w:val="0"/>
                <w:sz w:val="20"/>
                <w:lang w:bidi="ar"/>
              </w:rPr>
              <w:t>位移范围</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宋体" w:eastAsia="黑体" w:cs="黑体"/>
                <w:kern w:val="0"/>
                <w:sz w:val="20"/>
                <w:lang w:bidi="ar"/>
              </w:rPr>
            </w:pPr>
            <w:r>
              <w:rPr>
                <w:rFonts w:hint="eastAsia" w:ascii="黑体" w:hAnsi="宋体" w:eastAsia="黑体" w:cs="黑体"/>
                <w:kern w:val="0"/>
                <w:sz w:val="20"/>
                <w:lang w:bidi="ar"/>
              </w:rPr>
              <w:t>电子束</w:t>
            </w:r>
            <w:r>
              <w:rPr>
                <w:rFonts w:ascii="黑体" w:hAnsi="宋体" w:eastAsia="黑体" w:cs="黑体"/>
                <w:kern w:val="0"/>
                <w:sz w:val="20"/>
                <w:lang w:bidi="ar"/>
              </w:rPr>
              <w:t>位移范围：</w:t>
            </w:r>
            <w:r>
              <w:rPr>
                <w:rFonts w:hint="eastAsia" w:ascii="黑体" w:hAnsi="宋体" w:eastAsia="黑体" w:cs="黑体"/>
                <w:kern w:val="0"/>
                <w:sz w:val="20"/>
                <w:lang w:bidi="ar"/>
              </w:rPr>
              <w:t>≥</w:t>
            </w:r>
            <w:r>
              <w:rPr>
                <w:rFonts w:ascii="黑体" w:hAnsi="宋体" w:eastAsia="黑体" w:cs="黑体"/>
                <w:kern w:val="0"/>
                <w:sz w:val="20"/>
                <w:lang w:bidi="ar"/>
              </w:rPr>
              <w:t>±50μm</w:t>
            </w:r>
            <w:r>
              <w:rPr>
                <w:rFonts w:hint="eastAsia" w:ascii="黑体" w:hAnsi="宋体" w:eastAsia="黑体" w:cs="黑体"/>
                <w:kern w:val="0"/>
                <w:sz w:val="20"/>
                <w:lang w:bidi="ar"/>
              </w:rPr>
              <w:t>（W</w:t>
            </w:r>
            <w:r>
              <w:rPr>
                <w:rFonts w:ascii="黑体" w:hAnsi="宋体" w:eastAsia="黑体" w:cs="黑体"/>
                <w:kern w:val="0"/>
                <w:sz w:val="20"/>
                <w:lang w:bidi="ar"/>
              </w:rPr>
              <w:t>D=6</w:t>
            </w:r>
            <w:r>
              <w:rPr>
                <w:rFonts w:hint="eastAsia" w:ascii="黑体" w:hAnsi="宋体" w:eastAsia="黑体" w:cs="黑体"/>
                <w:kern w:val="0"/>
                <w:sz w:val="20"/>
                <w:lang w:bidi="ar"/>
              </w:rPr>
              <w:t>mm），电子束偏转归零位手动可控，一键操作</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p>
        </w:tc>
      </w:tr>
      <w:tr>
        <w:tblPrEx>
          <w:tblCellMar>
            <w:top w:w="0" w:type="dxa"/>
            <w:left w:w="108" w:type="dxa"/>
            <w:bottom w:w="0" w:type="dxa"/>
            <w:right w:w="108" w:type="dxa"/>
          </w:tblCellMar>
        </w:tblPrEx>
        <w:trPr>
          <w:trHeight w:val="50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黑体" w:eastAsia="黑体" w:cs="黑体"/>
                <w:kern w:val="0"/>
                <w:sz w:val="20"/>
                <w:lang w:bidi="ar"/>
              </w:rPr>
              <w:t>12</w:t>
            </w:r>
          </w:p>
        </w:tc>
        <w:tc>
          <w:tcPr>
            <w:tcW w:w="148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宋体" w:eastAsia="黑体" w:cs="黑体"/>
                <w:kern w:val="0"/>
                <w:sz w:val="20"/>
                <w:lang w:bidi="ar"/>
              </w:rPr>
              <w:t>数据输出</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kern w:val="0"/>
                <w:sz w:val="20"/>
                <w:lang w:bidi="ar"/>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宋体" w:eastAsia="黑体" w:cs="黑体"/>
                <w:kern w:val="0"/>
                <w:sz w:val="20"/>
                <w:lang w:bidi="ar"/>
              </w:rPr>
            </w:pPr>
            <w:r>
              <w:rPr>
                <w:rFonts w:hint="eastAsia" w:ascii="黑体" w:hAnsi="宋体" w:eastAsia="黑体" w:cs="黑体"/>
                <w:kern w:val="0"/>
                <w:sz w:val="20"/>
                <w:lang w:bidi="ar"/>
              </w:rPr>
              <w:t>配备数据报告自动生成软件，可以自定义模板，生成word、excel、ppt等主流格式报告文件</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kern w:val="0"/>
                <w:sz w:val="20"/>
                <w:lang w:bidi="ar"/>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kern w:val="0"/>
                <w:sz w:val="20"/>
                <w:lang w:bidi="ar"/>
              </w:rPr>
              <w:t>产品彩页或技术白皮书</w:t>
            </w:r>
          </w:p>
        </w:tc>
      </w:tr>
      <w:tr>
        <w:tblPrEx>
          <w:tblCellMar>
            <w:top w:w="0" w:type="dxa"/>
            <w:left w:w="108" w:type="dxa"/>
            <w:bottom w:w="0" w:type="dxa"/>
            <w:right w:w="108" w:type="dxa"/>
          </w:tblCellMar>
        </w:tblPrEx>
        <w:trPr>
          <w:trHeight w:val="50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黑体" w:eastAsia="黑体" w:cs="黑体"/>
                <w:kern w:val="0"/>
                <w:sz w:val="20"/>
                <w:lang w:bidi="ar"/>
              </w:rPr>
              <w:t>13</w:t>
            </w:r>
          </w:p>
        </w:tc>
        <w:tc>
          <w:tcPr>
            <w:tcW w:w="148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宋体" w:eastAsia="黑体" w:cs="黑体"/>
                <w:kern w:val="0"/>
                <w:sz w:val="20"/>
                <w:lang w:bidi="ar"/>
              </w:rPr>
              <w:t>灯丝状态智能监控</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kern w:val="0"/>
                <w:sz w:val="20"/>
                <w:lang w:bidi="ar"/>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宋体" w:eastAsia="黑体" w:cs="黑体"/>
                <w:kern w:val="0"/>
                <w:sz w:val="20"/>
                <w:lang w:bidi="ar"/>
              </w:rPr>
            </w:pPr>
            <w:r>
              <w:rPr>
                <w:rFonts w:hint="eastAsia" w:ascii="黑体" w:hAnsi="宋体" w:eastAsia="黑体" w:cs="黑体"/>
                <w:kern w:val="0"/>
                <w:sz w:val="20"/>
                <w:lang w:bidi="ar"/>
              </w:rPr>
              <w:t>具有灯丝状态智能监控功能，可以监控钨灯丝发射源的剩余寿命，可在需要更换灯丝时发出提示</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kern w:val="0"/>
                <w:sz w:val="20"/>
                <w:lang w:bidi="ar"/>
              </w:rPr>
              <w:t>产品彩页或技术白皮书</w:t>
            </w:r>
          </w:p>
        </w:tc>
      </w:tr>
      <w:tr>
        <w:tblPrEx>
          <w:tblCellMar>
            <w:top w:w="0" w:type="dxa"/>
            <w:left w:w="108" w:type="dxa"/>
            <w:bottom w:w="0" w:type="dxa"/>
            <w:right w:w="108" w:type="dxa"/>
          </w:tblCellMar>
        </w:tblPrEx>
        <w:trPr>
          <w:trHeight w:val="50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黑体" w:eastAsia="黑体" w:cs="黑体"/>
                <w:kern w:val="0"/>
                <w:sz w:val="20"/>
                <w:lang w:bidi="ar"/>
              </w:rPr>
              <w:t>14</w:t>
            </w:r>
          </w:p>
        </w:tc>
        <w:tc>
          <w:tcPr>
            <w:tcW w:w="148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宋体" w:eastAsia="黑体" w:cs="黑体"/>
                <w:kern w:val="0"/>
                <w:sz w:val="20"/>
                <w:lang w:bidi="ar"/>
              </w:rPr>
              <w:t>图像模式</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cs="宋体"/>
                <w:kern w:val="0"/>
                <w:sz w:val="20"/>
                <w:lang w:bidi="ar"/>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宋体" w:eastAsia="黑体" w:cs="黑体"/>
                <w:i/>
                <w:iCs/>
                <w:kern w:val="0"/>
                <w:sz w:val="20"/>
                <w:lang w:bidi="ar"/>
              </w:rPr>
            </w:pPr>
            <w:r>
              <w:rPr>
                <w:rFonts w:hint="eastAsia" w:ascii="黑体" w:hAnsi="宋体" w:eastAsia="黑体" w:cs="黑体"/>
                <w:kern w:val="0"/>
                <w:sz w:val="20"/>
                <w:lang w:bidi="ar"/>
              </w:rPr>
              <w:t>可在高、低真空下观察成分像、阴影像1、阴影像2和凹凸像</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p>
        </w:tc>
      </w:tr>
      <w:tr>
        <w:tblPrEx>
          <w:tblCellMar>
            <w:top w:w="0" w:type="dxa"/>
            <w:left w:w="108" w:type="dxa"/>
            <w:bottom w:w="0" w:type="dxa"/>
            <w:right w:w="108" w:type="dxa"/>
          </w:tblCellMar>
        </w:tblPrEx>
        <w:trPr>
          <w:trHeight w:val="50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黑体" w:eastAsia="黑体" w:cs="黑体"/>
                <w:kern w:val="0"/>
                <w:sz w:val="20"/>
                <w:lang w:bidi="ar"/>
              </w:rPr>
              <w:t>15</w:t>
            </w:r>
          </w:p>
        </w:tc>
        <w:tc>
          <w:tcPr>
            <w:tcW w:w="148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黑体" w:eastAsia="黑体" w:cs="黑体"/>
                <w:kern w:val="0"/>
                <w:sz w:val="20"/>
                <w:lang w:bidi="ar"/>
              </w:rPr>
              <w:t>样品尺寸</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cs="宋体"/>
                <w:kern w:val="0"/>
                <w:sz w:val="20"/>
                <w:lang w:bidi="ar"/>
              </w:rPr>
            </w:pPr>
            <w:r>
              <w:rPr>
                <w:rFonts w:hint="eastAsia" w:ascii="宋体" w:hAnsi="宋体" w:cs="宋体"/>
                <w:kern w:val="0"/>
                <w:sz w:val="20"/>
                <w:lang w:bidi="ar"/>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宋体" w:eastAsia="黑体" w:cs="黑体"/>
                <w:kern w:val="0"/>
                <w:sz w:val="20"/>
                <w:lang w:bidi="ar"/>
              </w:rPr>
            </w:pPr>
            <w:r>
              <w:rPr>
                <w:rFonts w:hint="eastAsia" w:ascii="黑体" w:hAnsi="宋体" w:eastAsia="黑体" w:cs="黑体"/>
                <w:kern w:val="0"/>
                <w:sz w:val="20"/>
                <w:lang w:bidi="ar"/>
              </w:rPr>
              <w:t>可放置最大样品厚度：≥5</w:t>
            </w:r>
            <w:r>
              <w:rPr>
                <w:rFonts w:ascii="黑体" w:hAnsi="宋体" w:eastAsia="黑体" w:cs="黑体"/>
                <w:kern w:val="0"/>
                <w:sz w:val="20"/>
                <w:lang w:bidi="ar"/>
              </w:rPr>
              <w:t>0mm</w:t>
            </w:r>
            <w:r>
              <w:rPr>
                <w:rFonts w:hint="eastAsia" w:ascii="黑体" w:hAnsi="宋体" w:eastAsia="黑体" w:cs="黑体"/>
                <w:kern w:val="0"/>
                <w:sz w:val="20"/>
                <w:lang w:bidi="ar"/>
              </w:rPr>
              <w:t>（高度）；</w:t>
            </w:r>
          </w:p>
          <w:p>
            <w:pPr>
              <w:widowControl/>
              <w:spacing w:line="240" w:lineRule="exact"/>
              <w:jc w:val="left"/>
              <w:textAlignment w:val="center"/>
              <w:rPr>
                <w:rFonts w:hint="eastAsia" w:ascii="黑体" w:hAnsi="宋体" w:eastAsia="黑体" w:cs="黑体"/>
                <w:i/>
                <w:iCs/>
                <w:kern w:val="0"/>
                <w:sz w:val="20"/>
                <w:lang w:bidi="ar"/>
              </w:rPr>
            </w:pPr>
            <w:r>
              <w:rPr>
                <w:rFonts w:hint="eastAsia" w:ascii="黑体" w:hAnsi="宋体" w:eastAsia="黑体" w:cs="黑体"/>
                <w:kern w:val="0"/>
                <w:sz w:val="20"/>
                <w:lang w:bidi="ar"/>
              </w:rPr>
              <w:t>单个最大样品尺寸：≥80mm（直径）</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kern w:val="0"/>
                <w:sz w:val="20"/>
                <w:lang w:bidi="ar"/>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kern w:val="0"/>
                <w:sz w:val="20"/>
                <w:lang w:bidi="ar"/>
              </w:rPr>
              <w:t>产品彩页或技术白皮书</w:t>
            </w:r>
          </w:p>
        </w:tc>
      </w:tr>
      <w:tr>
        <w:tblPrEx>
          <w:tblCellMar>
            <w:top w:w="0" w:type="dxa"/>
            <w:left w:w="108" w:type="dxa"/>
            <w:bottom w:w="0" w:type="dxa"/>
            <w:right w:w="108" w:type="dxa"/>
          </w:tblCellMar>
        </w:tblPrEx>
        <w:trPr>
          <w:trHeight w:val="50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黑体" w:eastAsia="黑体" w:cs="黑体"/>
                <w:kern w:val="0"/>
                <w:sz w:val="20"/>
                <w:lang w:bidi="ar"/>
              </w:rPr>
              <w:t>16</w:t>
            </w:r>
          </w:p>
        </w:tc>
        <w:tc>
          <w:tcPr>
            <w:tcW w:w="148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宋体" w:eastAsia="黑体" w:cs="黑体"/>
                <w:kern w:val="0"/>
                <w:sz w:val="20"/>
                <w:lang w:bidi="ar"/>
              </w:rPr>
              <w:t>电子镜筒</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cs="宋体"/>
                <w:kern w:val="0"/>
                <w:sz w:val="20"/>
                <w:lang w:bidi="ar"/>
              </w:rPr>
            </w:pPr>
            <w:r>
              <w:rPr>
                <w:rFonts w:hint="eastAsia" w:ascii="黑体" w:hAnsi="宋体" w:eastAsia="黑体" w:cs="黑体"/>
                <w:kern w:val="0"/>
                <w:sz w:val="20"/>
                <w:lang w:bidi="ar"/>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宋体" w:eastAsia="黑体" w:cs="黑体"/>
                <w:i/>
                <w:iCs/>
                <w:kern w:val="0"/>
                <w:sz w:val="20"/>
                <w:lang w:bidi="ar"/>
              </w:rPr>
            </w:pPr>
            <w:r>
              <w:rPr>
                <w:rFonts w:hint="eastAsia" w:ascii="黑体" w:hAnsi="宋体" w:eastAsia="黑体" w:cs="黑体"/>
                <w:kern w:val="0"/>
                <w:sz w:val="20"/>
                <w:lang w:bidi="ar"/>
              </w:rPr>
              <w:t xml:space="preserve">具有长衬管设计，物镜光阑、聚光镜光阑、对中线圈、物镜极靴等部件集成于一个衬管内，衬管长度≥10cm </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kern w:val="0"/>
                <w:sz w:val="20"/>
                <w:lang w:bidi="ar"/>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kern w:val="0"/>
                <w:sz w:val="20"/>
                <w:lang w:bidi="ar"/>
              </w:rPr>
              <w:t>产品彩页或技术白皮书</w:t>
            </w:r>
          </w:p>
        </w:tc>
      </w:tr>
      <w:tr>
        <w:tblPrEx>
          <w:tblCellMar>
            <w:top w:w="0" w:type="dxa"/>
            <w:left w:w="108" w:type="dxa"/>
            <w:bottom w:w="0" w:type="dxa"/>
            <w:right w:w="108" w:type="dxa"/>
          </w:tblCellMar>
        </w:tblPrEx>
        <w:trPr>
          <w:trHeight w:val="50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黑体" w:eastAsia="黑体" w:cs="黑体"/>
                <w:kern w:val="0"/>
                <w:sz w:val="20"/>
                <w:lang w:bidi="ar"/>
              </w:rPr>
              <w:t>17</w:t>
            </w:r>
          </w:p>
        </w:tc>
        <w:tc>
          <w:tcPr>
            <w:tcW w:w="148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宋体" w:eastAsia="黑体" w:cs="黑体"/>
                <w:kern w:val="0"/>
                <w:sz w:val="20"/>
                <w:lang w:bidi="ar"/>
              </w:rPr>
              <w:t>软件</w:t>
            </w:r>
            <w:r>
              <w:rPr>
                <w:rFonts w:ascii="黑体" w:hAnsi="宋体" w:eastAsia="黑体" w:cs="黑体"/>
                <w:kern w:val="0"/>
                <w:sz w:val="20"/>
                <w:lang w:bidi="ar"/>
              </w:rPr>
              <w:t>操作系统</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cs="宋体"/>
                <w:kern w:val="0"/>
                <w:sz w:val="20"/>
                <w:lang w:bidi="ar"/>
              </w:rPr>
            </w:pPr>
            <w:r>
              <w:rPr>
                <w:rFonts w:hint="eastAsia" w:ascii="黑体" w:hAnsi="宋体" w:eastAsia="黑体" w:cs="黑体"/>
                <w:kern w:val="0"/>
                <w:sz w:val="20"/>
                <w:lang w:bidi="ar"/>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宋体" w:eastAsia="黑体" w:cs="黑体"/>
                <w:i/>
                <w:iCs/>
                <w:kern w:val="0"/>
                <w:sz w:val="20"/>
                <w:lang w:bidi="ar"/>
              </w:rPr>
            </w:pPr>
            <w:r>
              <w:rPr>
                <w:rFonts w:ascii="黑体" w:hAnsi="宋体" w:eastAsia="黑体" w:cs="黑体"/>
                <w:kern w:val="0"/>
                <w:sz w:val="20"/>
                <w:lang w:bidi="ar"/>
              </w:rPr>
              <w:t>Windows 10 64bit</w:t>
            </w:r>
            <w:r>
              <w:rPr>
                <w:rFonts w:hint="eastAsia" w:ascii="黑体" w:hAnsi="宋体" w:eastAsia="黑体" w:cs="黑体"/>
                <w:kern w:val="0"/>
                <w:sz w:val="20"/>
                <w:lang w:bidi="ar"/>
              </w:rPr>
              <w:t>，可支持远程操控、管理员权限分配等多用户操作权限，可设置密码方便数据管理</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kern w:val="0"/>
                <w:sz w:val="20"/>
                <w:lang w:bidi="ar"/>
              </w:rPr>
              <w:t>企业承诺</w:t>
            </w:r>
          </w:p>
        </w:tc>
      </w:tr>
      <w:tr>
        <w:tblPrEx>
          <w:tblCellMar>
            <w:top w:w="0" w:type="dxa"/>
            <w:left w:w="108" w:type="dxa"/>
            <w:bottom w:w="0" w:type="dxa"/>
            <w:right w:w="108" w:type="dxa"/>
          </w:tblCellMar>
        </w:tblPrEx>
        <w:trPr>
          <w:trHeight w:val="50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hint="eastAsia" w:ascii="黑体" w:hAnsi="黑体" w:eastAsia="黑体" w:cs="黑体"/>
                <w:kern w:val="0"/>
                <w:sz w:val="20"/>
                <w:lang w:bidi="ar"/>
              </w:rPr>
              <w:t>18</w:t>
            </w:r>
          </w:p>
        </w:tc>
        <w:tc>
          <w:tcPr>
            <w:tcW w:w="148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黑体" w:eastAsia="黑体" w:cs="黑体"/>
                <w:kern w:val="0"/>
                <w:sz w:val="20"/>
                <w:lang w:bidi="ar"/>
              </w:rPr>
              <w:t>配置要求1</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lang w:bidi="ar"/>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宋体" w:eastAsia="黑体" w:cs="黑体"/>
                <w:sz w:val="20"/>
              </w:rPr>
            </w:pPr>
            <w:r>
              <w:rPr>
                <w:rFonts w:hint="eastAsia" w:ascii="黑体" w:hAnsi="宋体" w:eastAsia="黑体" w:cs="黑体"/>
                <w:sz w:val="20"/>
              </w:rPr>
              <w:t>桌面型</w:t>
            </w:r>
            <w:r>
              <w:rPr>
                <w:rFonts w:hint="eastAsia" w:ascii="黑体" w:hAnsi="宋体" w:eastAsia="黑体" w:cs="黑体"/>
                <w:kern w:val="0"/>
                <w:sz w:val="20"/>
                <w:lang w:bidi="ar"/>
              </w:rPr>
              <w:t>扫描电镜主机 1台。</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lang w:bidi="ar"/>
              </w:rPr>
              <w:t>企业承诺</w:t>
            </w:r>
          </w:p>
        </w:tc>
      </w:tr>
      <w:tr>
        <w:tblPrEx>
          <w:tblCellMar>
            <w:top w:w="0" w:type="dxa"/>
            <w:left w:w="108" w:type="dxa"/>
            <w:bottom w:w="0" w:type="dxa"/>
            <w:right w:w="108" w:type="dxa"/>
          </w:tblCellMar>
        </w:tblPrEx>
        <w:trPr>
          <w:trHeight w:val="50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hint="eastAsia" w:ascii="黑体" w:hAnsi="黑体" w:eastAsia="黑体" w:cs="黑体"/>
                <w:kern w:val="0"/>
                <w:sz w:val="20"/>
                <w:lang w:bidi="ar"/>
              </w:rPr>
              <w:t>19</w:t>
            </w:r>
          </w:p>
        </w:tc>
        <w:tc>
          <w:tcPr>
            <w:tcW w:w="148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黑体" w:eastAsia="黑体" w:cs="黑体"/>
                <w:kern w:val="0"/>
                <w:sz w:val="20"/>
                <w:lang w:bidi="ar"/>
              </w:rPr>
              <w:t>配置要求2</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lang w:bidi="ar"/>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宋体" w:eastAsia="黑体" w:cs="黑体"/>
                <w:sz w:val="20"/>
              </w:rPr>
            </w:pPr>
            <w:r>
              <w:rPr>
                <w:rFonts w:hint="eastAsia" w:ascii="黑体" w:hAnsi="宋体" w:eastAsia="黑体" w:cs="黑体"/>
                <w:kern w:val="0"/>
                <w:sz w:val="20"/>
                <w:lang w:bidi="ar"/>
              </w:rPr>
              <w:t>无油真空泵 1台。</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lang w:bidi="ar"/>
              </w:rPr>
              <w:t>企业承诺</w:t>
            </w:r>
          </w:p>
        </w:tc>
      </w:tr>
      <w:tr>
        <w:tblPrEx>
          <w:tblCellMar>
            <w:top w:w="0" w:type="dxa"/>
            <w:left w:w="108" w:type="dxa"/>
            <w:bottom w:w="0" w:type="dxa"/>
            <w:right w:w="108" w:type="dxa"/>
          </w:tblCellMar>
        </w:tblPrEx>
        <w:trPr>
          <w:trHeight w:val="50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黑体" w:eastAsia="黑体" w:cs="黑体"/>
                <w:kern w:val="0"/>
                <w:sz w:val="20"/>
                <w:lang w:bidi="ar"/>
              </w:rPr>
              <w:t>20</w:t>
            </w:r>
          </w:p>
        </w:tc>
        <w:tc>
          <w:tcPr>
            <w:tcW w:w="148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黑体" w:eastAsia="黑体" w:cs="黑体"/>
                <w:kern w:val="0"/>
                <w:sz w:val="20"/>
                <w:lang w:bidi="ar"/>
              </w:rPr>
              <w:t>配置要求3</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kern w:val="0"/>
                <w:sz w:val="20"/>
                <w:lang w:bidi="ar"/>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宋体" w:eastAsia="黑体" w:cs="黑体"/>
                <w:kern w:val="0"/>
                <w:sz w:val="20"/>
                <w:lang w:bidi="ar"/>
              </w:rPr>
            </w:pPr>
            <w:r>
              <w:rPr>
                <w:rFonts w:hint="eastAsia" w:ascii="黑体" w:hAnsi="宋体" w:eastAsia="黑体" w:cs="黑体"/>
                <w:kern w:val="0"/>
                <w:sz w:val="20"/>
                <w:lang w:bidi="ar"/>
              </w:rPr>
              <w:t>低真空模块 1套</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kern w:val="0"/>
                <w:sz w:val="20"/>
                <w:lang w:bidi="ar"/>
              </w:rPr>
              <w:t>企业承诺</w:t>
            </w:r>
          </w:p>
        </w:tc>
      </w:tr>
      <w:tr>
        <w:tblPrEx>
          <w:tblCellMar>
            <w:top w:w="0" w:type="dxa"/>
            <w:left w:w="108" w:type="dxa"/>
            <w:bottom w:w="0" w:type="dxa"/>
            <w:right w:w="108" w:type="dxa"/>
          </w:tblCellMar>
        </w:tblPrEx>
        <w:trPr>
          <w:trHeight w:val="50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黑体" w:eastAsia="黑体" w:cs="黑体"/>
                <w:kern w:val="0"/>
                <w:sz w:val="20"/>
                <w:lang w:bidi="ar"/>
              </w:rPr>
              <w:t>21</w:t>
            </w:r>
          </w:p>
        </w:tc>
        <w:tc>
          <w:tcPr>
            <w:tcW w:w="148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黑体" w:eastAsia="黑体" w:cs="黑体"/>
                <w:kern w:val="0"/>
                <w:sz w:val="20"/>
                <w:lang w:bidi="ar"/>
              </w:rPr>
              <w:t>配置要求4</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kern w:val="0"/>
                <w:sz w:val="20"/>
                <w:lang w:bidi="ar"/>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宋体" w:eastAsia="黑体" w:cs="黑体"/>
                <w:kern w:val="0"/>
                <w:sz w:val="20"/>
                <w:lang w:bidi="ar"/>
              </w:rPr>
            </w:pPr>
            <w:r>
              <w:rPr>
                <w:rFonts w:hint="eastAsia" w:ascii="黑体" w:hAnsi="宋体" w:eastAsia="黑体" w:cs="黑体"/>
                <w:kern w:val="0"/>
                <w:sz w:val="20"/>
                <w:lang w:bidi="ar"/>
              </w:rPr>
              <w:t>预对中钨灯丝 10支</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kern w:val="0"/>
                <w:sz w:val="20"/>
                <w:lang w:bidi="ar"/>
              </w:rPr>
              <w:t>企业承诺</w:t>
            </w:r>
          </w:p>
        </w:tc>
      </w:tr>
      <w:tr>
        <w:tblPrEx>
          <w:tblCellMar>
            <w:top w:w="0" w:type="dxa"/>
            <w:left w:w="108" w:type="dxa"/>
            <w:bottom w:w="0" w:type="dxa"/>
            <w:right w:w="108" w:type="dxa"/>
          </w:tblCellMar>
        </w:tblPrEx>
        <w:trPr>
          <w:trHeight w:val="50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lang w:bidi="ar"/>
              </w:rPr>
              <w:t>22</w:t>
            </w:r>
          </w:p>
        </w:tc>
        <w:tc>
          <w:tcPr>
            <w:tcW w:w="148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黑体" w:eastAsia="黑体" w:cs="黑体"/>
                <w:kern w:val="0"/>
                <w:sz w:val="20"/>
                <w:lang w:bidi="ar"/>
              </w:rPr>
              <w:t>配置要求5</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lang w:bidi="ar"/>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黑体" w:hAnsi="宋体" w:eastAsia="黑体" w:cs="黑体"/>
                <w:sz w:val="20"/>
              </w:rPr>
            </w:pPr>
            <w:r>
              <w:rPr>
                <w:rFonts w:hint="eastAsia" w:ascii="黑体" w:hAnsi="宋体" w:eastAsia="黑体" w:cs="黑体"/>
                <w:kern w:val="0"/>
                <w:sz w:val="20"/>
                <w:lang w:bidi="ar"/>
              </w:rPr>
              <w:t>专用安装工具 1套</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lang w:bidi="ar"/>
              </w:rPr>
              <w:t>企业承诺</w:t>
            </w:r>
          </w:p>
        </w:tc>
      </w:tr>
      <w:tr>
        <w:tblPrEx>
          <w:tblCellMar>
            <w:top w:w="0" w:type="dxa"/>
            <w:left w:w="108" w:type="dxa"/>
            <w:bottom w:w="0" w:type="dxa"/>
            <w:right w:w="108" w:type="dxa"/>
          </w:tblCellMar>
        </w:tblPrEx>
        <w:trPr>
          <w:trHeight w:val="50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kern w:val="0"/>
                <w:sz w:val="20"/>
                <w:lang w:bidi="ar"/>
              </w:rPr>
              <w:t>23</w:t>
            </w:r>
          </w:p>
        </w:tc>
        <w:tc>
          <w:tcPr>
            <w:tcW w:w="148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黑体" w:eastAsia="黑体" w:cs="黑体"/>
                <w:kern w:val="0"/>
                <w:sz w:val="20"/>
                <w:lang w:bidi="ar"/>
              </w:rPr>
              <w:t>配置要求6</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kern w:val="0"/>
                <w:sz w:val="20"/>
                <w:lang w:bidi="ar"/>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黑体" w:hAnsi="宋体" w:eastAsia="黑体" w:cs="黑体"/>
                <w:kern w:val="0"/>
                <w:sz w:val="20"/>
                <w:lang w:bidi="ar"/>
              </w:rPr>
            </w:pPr>
            <w:r>
              <w:rPr>
                <w:rFonts w:hint="eastAsia" w:ascii="黑体" w:hAnsi="宋体" w:eastAsia="黑体" w:cs="黑体"/>
                <w:kern w:val="0"/>
                <w:sz w:val="20"/>
                <w:lang w:bidi="ar"/>
              </w:rPr>
              <w:t>电镜专用工作站 1套</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kern w:val="0"/>
                <w:sz w:val="20"/>
                <w:lang w:bidi="ar"/>
              </w:rPr>
              <w:t>企业承诺</w:t>
            </w:r>
          </w:p>
        </w:tc>
      </w:tr>
      <w:tr>
        <w:tblPrEx>
          <w:tblCellMar>
            <w:top w:w="0" w:type="dxa"/>
            <w:left w:w="108" w:type="dxa"/>
            <w:bottom w:w="0" w:type="dxa"/>
            <w:right w:w="108" w:type="dxa"/>
          </w:tblCellMar>
        </w:tblPrEx>
        <w:trPr>
          <w:trHeight w:val="109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lang w:bidi="ar"/>
              </w:rPr>
              <w:t>24</w:t>
            </w:r>
          </w:p>
        </w:tc>
        <w:tc>
          <w:tcPr>
            <w:tcW w:w="148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lang w:bidi="ar"/>
              </w:rPr>
              <w:t>验收标准方法</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lang w:bidi="ar"/>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宋体" w:eastAsia="黑体" w:cs="黑体"/>
                <w:sz w:val="20"/>
              </w:rPr>
            </w:pPr>
            <w:r>
              <w:rPr>
                <w:rFonts w:hint="eastAsia" w:ascii="黑体" w:hAnsi="宋体" w:eastAsia="黑体" w:cs="黑体"/>
                <w:kern w:val="0"/>
                <w:sz w:val="20"/>
                <w:lang w:bidi="ar"/>
              </w:rPr>
              <w:t>按照投标文件、采购合同、质量标准等，组织对医疗设备进行质量验收，出具验收报告。验收过程中对于核心参数存疑需检测的，可委托地方具有相应检测能力的机构提供技术支持。</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r>
              <w:rPr>
                <w:rFonts w:hint="eastAsia" w:ascii="黑体" w:hAnsi="宋体" w:eastAsia="黑体" w:cs="黑体"/>
                <w:kern w:val="0"/>
                <w:sz w:val="20"/>
                <w:lang w:bidi="ar"/>
              </w:rPr>
              <w:t>企业承诺</w:t>
            </w:r>
          </w:p>
        </w:tc>
      </w:tr>
      <w:tr>
        <w:tblPrEx>
          <w:tblCellMar>
            <w:top w:w="0" w:type="dxa"/>
            <w:left w:w="108" w:type="dxa"/>
            <w:bottom w:w="0" w:type="dxa"/>
            <w:right w:w="108" w:type="dxa"/>
          </w:tblCellMar>
        </w:tblPrEx>
        <w:trPr>
          <w:trHeight w:val="499" w:hRule="atLeast"/>
          <w:jc w:val="center"/>
        </w:trPr>
        <w:tc>
          <w:tcPr>
            <w:tcW w:w="50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kern w:val="0"/>
                <w:sz w:val="20"/>
                <w:lang w:bidi="ar"/>
              </w:rPr>
              <w:t>3</w:t>
            </w:r>
          </w:p>
        </w:tc>
        <w:tc>
          <w:tcPr>
            <w:tcW w:w="148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kern w:val="0"/>
                <w:sz w:val="20"/>
                <w:lang w:bidi="ar"/>
              </w:rPr>
              <w:t>技术偏离要求</w:t>
            </w:r>
          </w:p>
        </w:tc>
        <w:tc>
          <w:tcPr>
            <w:tcW w:w="7075"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textAlignment w:val="center"/>
              <w:rPr>
                <w:rFonts w:hint="eastAsia" w:ascii="黑体" w:hAnsi="黑体" w:eastAsia="黑体" w:cs="黑体"/>
                <w:kern w:val="0"/>
                <w:sz w:val="20"/>
                <w:lang w:bidi="ar"/>
              </w:rPr>
            </w:pPr>
            <w:r>
              <w:rPr>
                <w:rFonts w:hint="eastAsia" w:ascii="黑体" w:hAnsi="黑体" w:eastAsia="黑体" w:cs="黑体"/>
                <w:kern w:val="0"/>
                <w:sz w:val="20"/>
                <w:lang w:bidi="ar"/>
              </w:rPr>
              <w:t>▲标识的指标负偏离≥4项，投标企业技术分值为0分</w:t>
            </w:r>
          </w:p>
          <w:p>
            <w:pPr>
              <w:widowControl/>
              <w:spacing w:line="240" w:lineRule="exact"/>
              <w:jc w:val="left"/>
              <w:rPr>
                <w:rFonts w:hint="eastAsia" w:ascii="黑体" w:hAnsi="黑体" w:eastAsia="黑体" w:cs="黑体"/>
                <w:kern w:val="0"/>
                <w:sz w:val="20"/>
                <w:lang w:bidi="ar"/>
              </w:rPr>
            </w:pPr>
            <w:r>
              <w:rPr>
                <w:rFonts w:hint="eastAsia" w:ascii="黑体" w:hAnsi="黑体" w:eastAsia="黑体" w:cs="黑体"/>
                <w:kern w:val="0"/>
                <w:sz w:val="20"/>
                <w:lang w:bidi="ar"/>
              </w:rPr>
              <w:t>▲标识的指标和“无标识”指标负偏离≥8项，投标企业技术分值为0分</w:t>
            </w:r>
          </w:p>
        </w:tc>
      </w:tr>
      <w:tr>
        <w:tblPrEx>
          <w:tblCellMar>
            <w:top w:w="0" w:type="dxa"/>
            <w:left w:w="108" w:type="dxa"/>
            <w:bottom w:w="0" w:type="dxa"/>
            <w:right w:w="108" w:type="dxa"/>
          </w:tblCellMar>
        </w:tblPrEx>
        <w:trPr>
          <w:trHeight w:val="1125" w:hRule="atLeast"/>
          <w:jc w:val="center"/>
        </w:trPr>
        <w:tc>
          <w:tcPr>
            <w:tcW w:w="9060" w:type="dxa"/>
            <w:gridSpan w:val="10"/>
            <w:tcBorders>
              <w:top w:val="single" w:color="000000" w:sz="4" w:space="0"/>
              <w:left w:val="single" w:color="000000" w:sz="4" w:space="0"/>
              <w:bottom w:val="single" w:color="000000" w:sz="4" w:space="0"/>
              <w:right w:val="single" w:color="000000" w:sz="4" w:space="0"/>
            </w:tcBorders>
            <w:vAlign w:val="center"/>
          </w:tcPr>
          <w:p>
            <w:pPr>
              <w:widowControl/>
              <w:spacing w:line="300" w:lineRule="exact"/>
              <w:ind w:left="600" w:leftChars="200" w:hanging="180" w:hangingChars="100"/>
              <w:jc w:val="left"/>
              <w:textAlignment w:val="center"/>
              <w:rPr>
                <w:rFonts w:hint="eastAsia" w:ascii="宋体" w:hAnsi="宋体" w:cs="宋体"/>
                <w:kern w:val="0"/>
                <w:sz w:val="18"/>
                <w:szCs w:val="18"/>
                <w:lang w:bidi="ar"/>
              </w:rPr>
            </w:pPr>
            <w:r>
              <w:rPr>
                <w:rFonts w:hint="eastAsia" w:ascii="宋体" w:hAnsi="宋体" w:cs="宋体"/>
                <w:kern w:val="0"/>
                <w:sz w:val="18"/>
                <w:szCs w:val="18"/>
                <w:lang w:bidi="ar"/>
              </w:rPr>
              <w:t>注：1.★指标为必须响应指标，任意一项不满足要求即做废标处理；</w:t>
            </w:r>
          </w:p>
          <w:p>
            <w:pPr>
              <w:widowControl/>
              <w:spacing w:line="300" w:lineRule="exact"/>
              <w:ind w:left="600" w:leftChars="200" w:hanging="180" w:hangingChars="100"/>
              <w:jc w:val="left"/>
              <w:textAlignment w:val="center"/>
              <w:rPr>
                <w:rFonts w:hint="eastAsia" w:ascii="宋体" w:hAnsi="宋体" w:cs="宋体"/>
                <w:kern w:val="0"/>
                <w:sz w:val="18"/>
                <w:szCs w:val="18"/>
                <w:lang w:bidi="ar"/>
              </w:rPr>
            </w:pPr>
            <w:r>
              <w:rPr>
                <w:rFonts w:hint="eastAsia" w:ascii="宋体" w:hAnsi="宋体" w:cs="宋体"/>
                <w:kern w:val="0"/>
                <w:sz w:val="18"/>
                <w:szCs w:val="18"/>
                <w:lang w:val="en-US" w:eastAsia="zh-CN" w:bidi="ar"/>
              </w:rPr>
              <w:t>2</w:t>
            </w:r>
            <w:r>
              <w:rPr>
                <w:rFonts w:hint="eastAsia" w:ascii="宋体" w:hAnsi="宋体" w:cs="宋体"/>
                <w:kern w:val="0"/>
                <w:sz w:val="18"/>
                <w:szCs w:val="18"/>
                <w:lang w:bidi="ar"/>
              </w:rPr>
              <w:t>.★及▲标识的指标，无法明确的默认由企业提供承诺；</w:t>
            </w:r>
          </w:p>
          <w:p>
            <w:pPr>
              <w:widowControl/>
              <w:spacing w:after="62" w:afterLines="20" w:line="300" w:lineRule="exact"/>
              <w:ind w:left="420" w:leftChars="200"/>
              <w:jc w:val="left"/>
              <w:textAlignment w:val="center"/>
              <w:rPr>
                <w:rFonts w:hint="eastAsia" w:ascii="宋体" w:hAnsi="宋体" w:cs="宋体"/>
                <w:sz w:val="22"/>
                <w:szCs w:val="22"/>
              </w:rPr>
            </w:pPr>
            <w:r>
              <w:rPr>
                <w:rFonts w:hint="eastAsia" w:ascii="宋体" w:hAnsi="宋体" w:cs="宋体"/>
                <w:kern w:val="0"/>
                <w:sz w:val="18"/>
                <w:szCs w:val="18"/>
                <w:lang w:val="en-US" w:eastAsia="zh-CN" w:bidi="ar"/>
              </w:rPr>
              <w:t>3</w:t>
            </w:r>
            <w:r>
              <w:rPr>
                <w:rFonts w:hint="eastAsia" w:ascii="宋体" w:hAnsi="宋体" w:cs="宋体"/>
                <w:kern w:val="0"/>
                <w:sz w:val="18"/>
                <w:szCs w:val="18"/>
                <w:lang w:bidi="ar"/>
              </w:rPr>
              <w:t>.经济要求不接受企业负偏离。</w:t>
            </w:r>
          </w:p>
        </w:tc>
      </w:tr>
    </w:tbl>
    <w:p>
      <w:bookmarkStart w:id="15" w:name="_GoBack"/>
      <w:bookmarkEnd w:id="1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66A251"/>
    <w:multiLevelType w:val="singleLevel"/>
    <w:tmpl w:val="6C66A25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FA779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before="260" w:after="260" w:line="416" w:lineRule="auto"/>
      <w:outlineLvl w:val="2"/>
    </w:pPr>
    <w:rPr>
      <w:rFonts w:eastAsia="黑体"/>
      <w:b/>
      <w:bCs/>
      <w:sz w:val="32"/>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2025-01-21T10:04:32Z</dcterms:created>
  <dc:creator>admin</dc:creator>
  <cp:lastModifiedBy>admin</cp:lastModifiedBy>
  <dcterms:modified xsi:type="dcterms:W3CDTF">2025-01-21T10:04:57Z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