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9692"/>
      <w:bookmarkStart w:id="1" w:name="_Toc128154366"/>
      <w:bookmarkStart w:id="2" w:name="_Toc32050"/>
      <w:bookmarkStart w:id="3" w:name="_Toc112768491"/>
      <w:bookmarkStart w:id="4" w:name="_Toc132186973"/>
      <w:bookmarkStart w:id="5" w:name="_Toc130888005"/>
      <w:bookmarkStart w:id="6" w:name="_Toc112317781"/>
      <w:bookmarkStart w:id="7" w:name="_Toc21632"/>
      <w:bookmarkStart w:id="8" w:name="_Toc130661176"/>
      <w:bookmarkStart w:id="9" w:name="_Toc30564"/>
      <w:bookmarkStart w:id="10" w:name="_Toc132191257"/>
      <w:bookmarkStart w:id="11" w:name="_Toc28545"/>
      <w:bookmarkStart w:id="12" w:name="_Toc128470293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2"/>
        <w:rPr>
          <w:highlight w:val="none"/>
        </w:rPr>
      </w:pPr>
    </w:p>
    <w:tbl>
      <w:tblPr>
        <w:tblStyle w:val="42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20"/>
        <w:gridCol w:w="514"/>
        <w:gridCol w:w="4789"/>
        <w:gridCol w:w="704"/>
        <w:gridCol w:w="1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适用于颅内血管、锁骨下等颈部血管常规检查；微栓子监测、双通道脑血流监护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说明书或彩页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探头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支持2Mhz、4Mhz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参数测量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包含但不限于Vs、Vd、Vm、PI、RI、S/D、HR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工作通道数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个，可同时检查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9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个深度频谱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6.1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多深度动态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M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波功能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可视取样容积宽度、深度，全深度内血流的流向、强度、深度信息同时显示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双线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波功能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双通双深模式下，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波上可显示双深度界面频谱取样线，可联动调节，也可单独调节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遥控小键盘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可远距离无线操控，同时具备自定义按键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参数计算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最大血流速测量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PW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模式下最大流速≥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490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取样容积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1~18mm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连续可调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发射功率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功率范围符合国家标准要求：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0-100%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可调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探测深度范围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15mm-135mm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增益范围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1~50dB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可调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扫描时间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2s-30s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之间可调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多普勒角度补偿功能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辅助检测动脉功能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辅助检测动脉血管，提供多维度参考依据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频谱回放功能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回放过程必须包括声音、图谱等动态过程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频谱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可一键优化深度、标尺、增益、基线、降噪等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微栓子监测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栓子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/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伪迹自动识别、栓子自动统计；双通道多深度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发泡试验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支持语音指导及语音识别功能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长程监护系统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全程多参数记录曲线、报警功能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数据管理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数据分析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可生成曲线图、直方图、饼状图，同时病案可导出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Excel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格式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视频格式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支持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AVI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、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3GP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、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MP4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格式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探头保护功能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探头自动休眠功能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主机 1台、台车 1套、激光彩色打印机 1台、探头（2M、4M）各1把、监护探头2把、监护头架 1个、系统软件 1套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合同签订后3个月内交付，交</w:t>
            </w:r>
            <w:bookmarkStart w:id="13" w:name="_GoBack"/>
            <w:bookmarkEnd w:id="13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付地点由甲方指定。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质保期满后无质量问题支付剩余5%（不超过5%）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售后服务1（质保）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售后服务2（质保）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售后服务3（质保）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提供不少于1人次、2个工作日的工程师维修培训。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售后服务4（响应时间）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维修响应时间≤0.5小时，维修到达现场时间≤4小时。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供应商提供核心部件、易损件的维修报价清单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★标识的指标负偏离≥</w:t>
            </w:r>
            <w:r>
              <w:rPr>
                <w:rFonts w:hint="default"/>
                <w:highlight w:val="none"/>
                <w:lang w:val="en-US" w:eastAsia="zh-CN"/>
              </w:rPr>
              <w:t>1</w:t>
            </w:r>
            <w:r>
              <w:rPr>
                <w:rFonts w:hint="eastAsia"/>
                <w:highlight w:val="none"/>
                <w:lang w:val="en-US" w:eastAsia="zh-CN"/>
              </w:rPr>
              <w:t>项，投标企业按无效报价处理</w:t>
            </w:r>
          </w:p>
          <w:p>
            <w:pPr>
              <w:pStyle w:val="2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▲标识的指标负偏离≥</w:t>
            </w:r>
            <w:r>
              <w:rPr>
                <w:rFonts w:hint="default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highlight w:val="none"/>
                <w:lang w:val="en-US" w:eastAsia="zh-CN"/>
              </w:rPr>
              <w:t>项，投标企业技术分值为0分</w:t>
            </w:r>
          </w:p>
          <w:p>
            <w:pPr>
              <w:pStyle w:val="2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highlight w:val="none"/>
                <w:lang w:val="en-US" w:eastAsia="zh-CN"/>
              </w:rPr>
              <w:t>14</w:t>
            </w:r>
            <w:r>
              <w:rPr>
                <w:rFonts w:hint="eastAsia"/>
                <w:highlight w:val="none"/>
                <w:lang w:val="en-US" w:eastAsia="zh-CN"/>
              </w:rPr>
              <w:t>项，投标企业技术分值为0分</w:t>
            </w:r>
          </w:p>
        </w:tc>
      </w:tr>
    </w:tbl>
    <w:p>
      <w:pPr>
        <w:pStyle w:val="2"/>
        <w:rPr>
          <w:highlight w:val="none"/>
        </w:rPr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  <w:jc w:val="center"/>
                          </w:pPr>
                        </w:p>
                        <w:p>
                          <w:pPr>
                            <w:pStyle w:val="17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jc w:val="center"/>
                    </w:pPr>
                  </w:p>
                  <w:p>
                    <w:pPr>
                      <w:pStyle w:val="17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4FE79C8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42F55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871A52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F0D594D"/>
    <w:rsid w:val="2F3454AC"/>
    <w:rsid w:val="2F641874"/>
    <w:rsid w:val="2F894C82"/>
    <w:rsid w:val="30843362"/>
    <w:rsid w:val="31605F1F"/>
    <w:rsid w:val="3246625B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6EA7239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5B15A7E"/>
    <w:rsid w:val="56710C02"/>
    <w:rsid w:val="56CE6835"/>
    <w:rsid w:val="572A5C41"/>
    <w:rsid w:val="57580F21"/>
    <w:rsid w:val="580734DB"/>
    <w:rsid w:val="581431CE"/>
    <w:rsid w:val="589C35E6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3616EB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8E6D33"/>
    <w:rsid w:val="6BB30C81"/>
    <w:rsid w:val="6BD278F6"/>
    <w:rsid w:val="6C040369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7D53193"/>
    <w:rsid w:val="787B7065"/>
    <w:rsid w:val="7A3A36CD"/>
    <w:rsid w:val="7A4153ED"/>
    <w:rsid w:val="7ABD27F2"/>
    <w:rsid w:val="7AF06CEC"/>
    <w:rsid w:val="7B5E2C5D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basedOn w:val="44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4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4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4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4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4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108</Pages>
  <Words>38768</Words>
  <Characters>40465</Characters>
  <Lines>347</Lines>
  <Paragraphs>97</Paragraphs>
  <TotalTime>3</TotalTime>
  <ScaleCrop>false</ScaleCrop>
  <LinksUpToDate>false</LinksUpToDate>
  <CharactersWithSpaces>44619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2024-09-09T07:12:00Z</cp:lastPrinted>
  <dcterms:modified xsi:type="dcterms:W3CDTF">2025-02-06T07:47:18Z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