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ascii="方正小标宋简体" w:hAnsi="宋体" w:eastAsia="方正小标宋简体" w:cs="宋体"/>
          <w:kern w:val="0"/>
          <w:sz w:val="44"/>
          <w:szCs w:val="44"/>
        </w:rPr>
      </w:pPr>
      <w:r>
        <w:rPr>
          <w:rFonts w:hint="eastAsia" w:ascii="宋体" w:hAnsi="宋体"/>
          <w:kern w:val="0"/>
          <w:sz w:val="44"/>
          <w:szCs w:val="44"/>
        </w:rPr>
        <w:t>军队采购网信息发布申请表</w:t>
      </w:r>
    </w:p>
    <w:p>
      <w:pPr>
        <w:widowControl/>
        <w:spacing w:line="560" w:lineRule="exact"/>
        <w:jc w:val="center"/>
        <w:rPr>
          <w:rFonts w:hint="eastAsia"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 xml:space="preserve"> </w:t>
      </w: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3"/>
        <w:gridCol w:w="6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73" w:type="dxa"/>
            <w:tcBorders>
              <w:top w:val="single" w:color="auto" w:sz="4" w:space="0"/>
              <w:left w:val="single" w:color="auto" w:sz="4" w:space="0"/>
              <w:bottom w:val="single" w:color="auto" w:sz="4" w:space="0"/>
              <w:right w:val="single" w:color="auto" w:sz="4" w:space="0"/>
            </w:tcBorders>
          </w:tcPr>
          <w:p>
            <w:pPr>
              <w:widowControl/>
              <w:spacing w:line="440" w:lineRule="exact"/>
              <w:jc w:val="center"/>
              <w:rPr>
                <w:rFonts w:ascii="黑体" w:hAnsi="宋体" w:eastAsia="黑体" w:cs="宋体"/>
                <w:kern w:val="0"/>
                <w:sz w:val="28"/>
                <w:szCs w:val="28"/>
              </w:rPr>
            </w:pPr>
            <w:r>
              <w:rPr>
                <w:rFonts w:hint="eastAsia" w:ascii="黑体" w:hAnsi="宋体" w:eastAsia="黑体" w:cs="宋体"/>
                <w:kern w:val="0"/>
                <w:sz w:val="28"/>
                <w:szCs w:val="28"/>
              </w:rPr>
              <w:t>发布单位</w:t>
            </w:r>
          </w:p>
        </w:tc>
        <w:tc>
          <w:tcPr>
            <w:tcW w:w="6049" w:type="dxa"/>
            <w:tcBorders>
              <w:top w:val="single" w:color="auto" w:sz="4" w:space="0"/>
              <w:left w:val="nil"/>
              <w:bottom w:val="single" w:color="auto" w:sz="4" w:space="0"/>
              <w:right w:val="single" w:color="auto" w:sz="4" w:space="0"/>
            </w:tcBorders>
          </w:tcPr>
          <w:p>
            <w:pPr>
              <w:widowControl/>
              <w:spacing w:line="440" w:lineRule="exact"/>
              <w:jc w:val="left"/>
              <w:rPr>
                <w:rFonts w:ascii="黑体" w:hAnsi="宋体" w:eastAsia="黑体" w:cs="宋体"/>
                <w:kern w:val="0"/>
                <w:sz w:val="28"/>
                <w:szCs w:val="28"/>
              </w:rPr>
            </w:pPr>
            <w:r>
              <w:rPr>
                <w:rFonts w:hint="eastAsia" w:ascii="黑体" w:hAnsi="宋体" w:eastAsia="黑体" w:cs="宋体"/>
                <w:kern w:val="0"/>
                <w:sz w:val="28"/>
                <w:szCs w:val="28"/>
              </w:rPr>
              <w:t>解放军总医院医疗保障中心</w:t>
            </w:r>
            <w:r>
              <w:rPr>
                <w:rFonts w:hint="eastAsia" w:ascii="黑体" w:hAnsi="宋体" w:eastAsia="黑体" w:cs="宋体"/>
                <w:color w:val="FF0000"/>
                <w:kern w:val="0"/>
                <w:sz w:val="28"/>
                <w:szCs w:val="28"/>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73" w:type="dxa"/>
            <w:tcBorders>
              <w:top w:val="single" w:color="auto" w:sz="4" w:space="0"/>
              <w:left w:val="single" w:color="auto" w:sz="4" w:space="0"/>
              <w:bottom w:val="single" w:color="auto" w:sz="4" w:space="0"/>
              <w:right w:val="single" w:color="auto" w:sz="4" w:space="0"/>
            </w:tcBorders>
          </w:tcPr>
          <w:p>
            <w:pPr>
              <w:widowControl/>
              <w:spacing w:line="440" w:lineRule="exact"/>
              <w:jc w:val="center"/>
              <w:rPr>
                <w:rFonts w:ascii="黑体" w:hAnsi="宋体" w:eastAsia="黑体" w:cs="宋体"/>
                <w:kern w:val="0"/>
                <w:sz w:val="28"/>
                <w:szCs w:val="28"/>
              </w:rPr>
            </w:pPr>
            <w:r>
              <w:rPr>
                <w:rFonts w:hint="eastAsia" w:ascii="黑体" w:hAnsi="宋体" w:eastAsia="黑体" w:cs="宋体"/>
                <w:kern w:val="0"/>
                <w:sz w:val="28"/>
                <w:szCs w:val="28"/>
              </w:rPr>
              <w:t>信息类型</w:t>
            </w:r>
          </w:p>
        </w:tc>
        <w:tc>
          <w:tcPr>
            <w:tcW w:w="6049" w:type="dxa"/>
            <w:tcBorders>
              <w:top w:val="single" w:color="auto" w:sz="4" w:space="0"/>
              <w:left w:val="nil"/>
              <w:bottom w:val="single" w:color="auto" w:sz="4" w:space="0"/>
              <w:right w:val="single" w:color="auto" w:sz="4" w:space="0"/>
            </w:tcBorders>
          </w:tcPr>
          <w:p>
            <w:pPr>
              <w:widowControl/>
              <w:spacing w:line="440" w:lineRule="exact"/>
              <w:jc w:val="left"/>
              <w:rPr>
                <w:rFonts w:ascii="黑体" w:hAnsi="宋体" w:eastAsia="黑体" w:cs="宋体"/>
                <w:kern w:val="0"/>
                <w:sz w:val="28"/>
                <w:szCs w:val="28"/>
              </w:rPr>
            </w:pPr>
            <w:r>
              <w:rPr>
                <w:rFonts w:hint="eastAsia" w:ascii="黑体" w:hAnsi="宋体" w:eastAsia="黑体" w:cs="宋体"/>
                <w:kern w:val="0"/>
                <w:sz w:val="28"/>
                <w:szCs w:val="28"/>
              </w:rPr>
              <w:t>非电子标项目（谈判邀请函）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2" w:type="dxa"/>
            <w:gridSpan w:val="2"/>
            <w:tcBorders>
              <w:top w:val="single" w:color="auto" w:sz="4" w:space="0"/>
              <w:left w:val="single" w:color="auto" w:sz="4" w:space="0"/>
              <w:bottom w:val="single" w:color="auto" w:sz="4" w:space="0"/>
              <w:right w:val="single" w:color="auto" w:sz="4" w:space="0"/>
            </w:tcBorders>
            <w:shd w:val="clear" w:color="auto" w:fill="D9D9D9"/>
          </w:tcPr>
          <w:p>
            <w:pPr>
              <w:widowControl/>
              <w:spacing w:line="560" w:lineRule="exact"/>
              <w:ind w:right="600"/>
              <w:jc w:val="center"/>
              <w:rPr>
                <w:rFonts w:ascii="黑体" w:hAnsi="宋体" w:eastAsia="黑体" w:cs="宋体"/>
                <w:kern w:val="0"/>
                <w:sz w:val="30"/>
                <w:szCs w:val="30"/>
              </w:rPr>
            </w:pPr>
            <w:r>
              <w:rPr>
                <w:rFonts w:hint="eastAsia" w:ascii="黑体" w:hAnsi="宋体" w:eastAsia="黑体" w:cs="宋体"/>
                <w:kern w:val="0"/>
                <w:sz w:val="30"/>
                <w:szCs w:val="30"/>
              </w:rPr>
              <w:t>一、信息内容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5" w:hRule="atLeast"/>
          <w:jc w:val="center"/>
        </w:trPr>
        <w:tc>
          <w:tcPr>
            <w:tcW w:w="8522" w:type="dxa"/>
            <w:gridSpan w:val="2"/>
            <w:tcBorders>
              <w:top w:val="single" w:color="auto" w:sz="4" w:space="0"/>
              <w:left w:val="single" w:color="auto" w:sz="4" w:space="0"/>
              <w:bottom w:val="single" w:color="auto" w:sz="4" w:space="0"/>
              <w:right w:val="single" w:color="auto" w:sz="4" w:space="0"/>
            </w:tcBorders>
          </w:tcPr>
          <w:tbl>
            <w:tblPr>
              <w:tblStyle w:val="17"/>
              <w:tblW w:w="8306"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3" w:hRule="atLeast"/>
                <w:jc w:val="center"/>
              </w:trPr>
              <w:tc>
                <w:tcPr>
                  <w:tcW w:w="8306" w:type="dxa"/>
                  <w:tcBorders>
                    <w:top w:val="single" w:color="auto" w:sz="4" w:space="0"/>
                    <w:bottom w:val="nil"/>
                  </w:tcBorders>
                  <w:vAlign w:val="center"/>
                </w:tcPr>
                <w:p>
                  <w:pPr>
                    <w:keepNext w:val="0"/>
                    <w:keepLines w:val="0"/>
                    <w:pageBreakBefore w:val="0"/>
                    <w:widowControl w:val="0"/>
                    <w:kinsoku/>
                    <w:wordWrap/>
                    <w:overflowPunct/>
                    <w:topLinePunct w:val="0"/>
                    <w:autoSpaceDE/>
                    <w:autoSpaceDN/>
                    <w:bidi w:val="0"/>
                    <w:adjustRightInd/>
                    <w:snapToGrid/>
                    <w:spacing w:line="550" w:lineRule="exact"/>
                    <w:ind w:firstLine="0" w:firstLineChars="0"/>
                    <w:jc w:val="center"/>
                    <w:textAlignment w:val="auto"/>
                    <w:rPr>
                      <w:rFonts w:hint="default" w:ascii="黑体" w:hAnsi="宋体" w:eastAsia="黑体" w:cs="黑体"/>
                      <w:i w:val="0"/>
                      <w:color w:val="auto"/>
                      <w:kern w:val="0"/>
                      <w:sz w:val="32"/>
                      <w:szCs w:val="32"/>
                      <w:highlight w:val="none"/>
                      <w:u w:val="none"/>
                      <w:lang w:val="en-US" w:eastAsia="zh-CN" w:bidi="ar"/>
                    </w:rPr>
                  </w:pPr>
                  <w:bookmarkStart w:id="0" w:name="_Toc31662_WPSOffice_Level2"/>
                  <w:r>
                    <w:rPr>
                      <w:rFonts w:hint="eastAsia" w:ascii="黑体" w:hAnsi="宋体" w:eastAsia="黑体" w:cs="黑体"/>
                      <w:i w:val="0"/>
                      <w:color w:val="auto"/>
                      <w:kern w:val="0"/>
                      <w:sz w:val="32"/>
                      <w:szCs w:val="32"/>
                      <w:highlight w:val="none"/>
                      <w:u w:val="none"/>
                      <w:lang w:val="en-US" w:eastAsia="zh-CN" w:bidi="ar"/>
                    </w:rPr>
                    <w:t>机用根管扩大仪2024-JQ06-W3581谈判邀请函</w:t>
                  </w:r>
                </w:p>
                <w:p>
                  <w:pPr>
                    <w:spacing w:line="550" w:lineRule="exact"/>
                    <w:ind w:firstLine="480" w:firstLineChars="200"/>
                    <w:rPr>
                      <w:rFonts w:ascii="仿宋_GB2312" w:hAnsi="宋体" w:eastAsia="仿宋_GB2312" w:cs="宋体"/>
                      <w:color w:val="000000"/>
                      <w:sz w:val="24"/>
                    </w:rPr>
                  </w:pPr>
                  <w:r>
                    <w:rPr>
                      <w:rFonts w:hint="eastAsia" w:ascii="仿宋_GB2312" w:hAnsi="宋体" w:eastAsia="仿宋_GB2312" w:cs="宋体"/>
                      <w:color w:val="000000"/>
                      <w:sz w:val="24"/>
                    </w:rPr>
                    <w:t>现就以下项目进行国内</w:t>
                  </w:r>
                  <w:r>
                    <w:rPr>
                      <w:rFonts w:hint="eastAsia" w:ascii="仿宋_GB2312" w:hAnsi="仿宋_GB2312" w:eastAsia="仿宋_GB2312" w:cs="仿宋_GB2312"/>
                      <w:color w:val="000000"/>
                      <w:sz w:val="24"/>
                    </w:rPr>
                    <w:t>竞争性谈判</w:t>
                  </w:r>
                  <w:r>
                    <w:rPr>
                      <w:rFonts w:hint="eastAsia" w:ascii="仿宋_GB2312" w:hAnsi="宋体" w:eastAsia="仿宋_GB2312" w:cs="宋体"/>
                      <w:color w:val="000000"/>
                      <w:sz w:val="24"/>
                    </w:rPr>
                    <w:t>，采购资金已全部落实，欢迎符合条件的供应商参加</w:t>
                  </w:r>
                  <w:r>
                    <w:rPr>
                      <w:rFonts w:hint="eastAsia" w:ascii="仿宋_GB2312" w:eastAsia="仿宋_GB2312" w:cs="宋体"/>
                      <w:color w:val="000000"/>
                      <w:sz w:val="24"/>
                    </w:rPr>
                    <w:t>谈判</w:t>
                  </w:r>
                  <w:r>
                    <w:rPr>
                      <w:rFonts w:hint="eastAsia" w:ascii="仿宋_GB2312" w:hAnsi="宋体" w:eastAsia="仿宋_GB2312" w:cs="宋体"/>
                      <w:color w:val="000000"/>
                      <w:sz w:val="24"/>
                    </w:rPr>
                    <w:t>。</w:t>
                  </w:r>
                </w:p>
                <w:p>
                  <w:pPr>
                    <w:tabs>
                      <w:tab w:val="left" w:pos="640"/>
                    </w:tabs>
                    <w:spacing w:line="550" w:lineRule="exact"/>
                    <w:rPr>
                      <w:rFonts w:hint="eastAsia" w:ascii="仿宋_GB2312" w:hAnsi="宋体" w:eastAsia="仿宋_GB2312" w:cs="宋体"/>
                      <w:color w:val="000000"/>
                      <w:sz w:val="24"/>
                    </w:rPr>
                  </w:pPr>
                  <w:r>
                    <w:rPr>
                      <w:rFonts w:hint="eastAsia" w:ascii="黑体" w:hAnsi="黑体" w:eastAsia="黑体" w:cs="黑体"/>
                      <w:bCs/>
                      <w:color w:val="000000"/>
                      <w:sz w:val="24"/>
                    </w:rPr>
                    <w:t>一、项目名称：</w:t>
                  </w:r>
                  <w:r>
                    <w:rPr>
                      <w:rFonts w:hint="eastAsia" w:ascii="仿宋_GB2312" w:hAnsi="宋体" w:eastAsia="仿宋_GB2312" w:cs="宋体"/>
                      <w:color w:val="000000"/>
                      <w:sz w:val="24"/>
                      <w:lang w:val="zh-CN" w:eastAsia="zh-CN"/>
                    </w:rPr>
                    <w:t>机用根管扩大仪</w:t>
                  </w:r>
                </w:p>
                <w:p>
                  <w:pPr>
                    <w:tabs>
                      <w:tab w:val="left" w:pos="640"/>
                    </w:tabs>
                    <w:spacing w:line="550" w:lineRule="exact"/>
                    <w:rPr>
                      <w:rFonts w:hint="default" w:ascii="仿宋_GB2312" w:hAnsi="仿宋_GB2312" w:eastAsia="仿宋_GB2312" w:cs="仿宋_GB2312"/>
                      <w:bCs/>
                      <w:color w:val="000000"/>
                      <w:sz w:val="24"/>
                      <w:lang w:val="en-US"/>
                    </w:rPr>
                  </w:pPr>
                  <w:r>
                    <w:rPr>
                      <w:rFonts w:hint="eastAsia" w:ascii="黑体" w:hAnsi="黑体" w:eastAsia="黑体" w:cs="黑体"/>
                      <w:bCs/>
                      <w:color w:val="000000"/>
                      <w:sz w:val="24"/>
                    </w:rPr>
                    <w:t>二、项目编号：</w:t>
                  </w:r>
                  <w:r>
                    <w:rPr>
                      <w:rFonts w:hint="eastAsia" w:ascii="仿宋_GB2312" w:hAnsi="仿宋_GB2312" w:eastAsia="仿宋_GB2312" w:cs="仿宋_GB2312"/>
                      <w:bCs/>
                      <w:color w:val="000000"/>
                      <w:sz w:val="24"/>
                      <w:lang w:eastAsia="zh-CN"/>
                    </w:rPr>
                    <w:t>2024-JQ06-W35</w:t>
                  </w:r>
                  <w:r>
                    <w:rPr>
                      <w:rFonts w:hint="eastAsia" w:ascii="仿宋_GB2312" w:hAnsi="仿宋_GB2312" w:eastAsia="仿宋_GB2312" w:cs="仿宋_GB2312"/>
                      <w:bCs/>
                      <w:color w:val="000000"/>
                      <w:sz w:val="24"/>
                      <w:lang w:val="en-US" w:eastAsia="zh-CN"/>
                    </w:rPr>
                    <w:t>81</w:t>
                  </w:r>
                </w:p>
                <w:p>
                  <w:pPr>
                    <w:tabs>
                      <w:tab w:val="left" w:pos="640"/>
                    </w:tabs>
                    <w:spacing w:line="550" w:lineRule="exact"/>
                    <w:rPr>
                      <w:rFonts w:hint="eastAsia" w:ascii="黑体" w:hAnsi="黑体" w:eastAsia="黑体" w:cs="黑体"/>
                      <w:bCs/>
                      <w:color w:val="000000"/>
                      <w:sz w:val="24"/>
                    </w:rPr>
                  </w:pPr>
                  <w:r>
                    <w:rPr>
                      <w:rFonts w:hint="eastAsia" w:ascii="黑体" w:hAnsi="黑体" w:eastAsia="黑体" w:cs="黑体"/>
                      <w:bCs/>
                      <w:color w:val="000000"/>
                      <w:sz w:val="24"/>
                    </w:rPr>
                    <w:t>三、项目概况：</w:t>
                  </w:r>
                </w:p>
                <w:tbl>
                  <w:tblPr>
                    <w:tblStyle w:val="18"/>
                    <w:tblpPr w:leftFromText="180" w:rightFromText="180" w:vertAnchor="text" w:horzAnchor="page" w:tblpX="102" w:tblpY="276"/>
                    <w:tblOverlap w:val="never"/>
                    <w:tblW w:w="81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457"/>
                    <w:gridCol w:w="2293"/>
                    <w:gridCol w:w="1020"/>
                    <w:gridCol w:w="885"/>
                    <w:gridCol w:w="1845"/>
                    <w:gridCol w:w="1192"/>
                    <w:gridCol w:w="4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Ex>
                    <w:trPr>
                      <w:trHeight w:val="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before="0" w:beforeAutospacing="0" w:after="0" w:afterAutospacing="0"/>
                          <w:ind w:left="-105" w:leftChars="-50" w:right="-105" w:rightChars="-50"/>
                          <w:jc w:val="center"/>
                          <w:rPr>
                            <w:rFonts w:hint="eastAsia" w:ascii="黑体" w:hAnsi="黑体" w:eastAsia="黑体" w:cs="黑体"/>
                            <w:b w:val="0"/>
                            <w:bCs w:val="0"/>
                            <w:kern w:val="2"/>
                            <w:sz w:val="21"/>
                            <w:szCs w:val="21"/>
                          </w:rPr>
                        </w:pPr>
                        <w:r>
                          <w:rPr>
                            <w:rFonts w:hint="eastAsia" w:ascii="黑体" w:hAnsi="黑体" w:eastAsia="黑体" w:cs="黑体"/>
                            <w:b w:val="0"/>
                            <w:bCs w:val="0"/>
                            <w:kern w:val="2"/>
                            <w:sz w:val="21"/>
                            <w:szCs w:val="21"/>
                          </w:rPr>
                          <w:t>序号</w:t>
                        </w:r>
                      </w:p>
                    </w:tc>
                    <w:tc>
                      <w:tcPr>
                        <w:tcW w:w="2293" w:type="dxa"/>
                        <w:tcBorders>
                          <w:top w:val="single" w:color="000000" w:sz="4" w:space="0"/>
                          <w:left w:val="nil"/>
                          <w:bottom w:val="single" w:color="000000" w:sz="4" w:space="0"/>
                          <w:right w:val="single" w:color="000000" w:sz="4" w:space="0"/>
                        </w:tcBorders>
                        <w:shd w:val="clear" w:color="auto" w:fill="auto"/>
                        <w:vAlign w:val="center"/>
                      </w:tcPr>
                      <w:p>
                        <w:pPr>
                          <w:adjustRightInd w:val="0"/>
                          <w:snapToGrid w:val="0"/>
                          <w:spacing w:before="0" w:beforeAutospacing="0" w:after="0" w:afterAutospacing="0"/>
                          <w:ind w:left="-50" w:right="-50"/>
                          <w:jc w:val="center"/>
                          <w:rPr>
                            <w:rFonts w:hint="eastAsia" w:ascii="黑体" w:hAnsi="黑体" w:eastAsia="黑体" w:cs="黑体"/>
                            <w:b w:val="0"/>
                            <w:bCs w:val="0"/>
                            <w:kern w:val="2"/>
                            <w:sz w:val="21"/>
                            <w:szCs w:val="21"/>
                          </w:rPr>
                        </w:pPr>
                        <w:r>
                          <w:rPr>
                            <w:rFonts w:hint="eastAsia" w:ascii="黑体" w:hAnsi="黑体" w:eastAsia="黑体" w:cs="黑体"/>
                            <w:b w:val="0"/>
                            <w:bCs w:val="0"/>
                            <w:kern w:val="2"/>
                            <w:sz w:val="21"/>
                            <w:szCs w:val="21"/>
                          </w:rPr>
                          <w:t>物资名称</w:t>
                        </w:r>
                      </w:p>
                    </w:tc>
                    <w:tc>
                      <w:tcPr>
                        <w:tcW w:w="1020" w:type="dxa"/>
                        <w:tcBorders>
                          <w:top w:val="single" w:color="000000" w:sz="4" w:space="0"/>
                          <w:left w:val="nil"/>
                          <w:bottom w:val="single" w:color="000000" w:sz="4" w:space="0"/>
                          <w:right w:val="single" w:color="000000" w:sz="4" w:space="0"/>
                        </w:tcBorders>
                        <w:shd w:val="clear" w:color="auto" w:fill="auto"/>
                        <w:vAlign w:val="center"/>
                      </w:tcPr>
                      <w:p>
                        <w:pPr>
                          <w:adjustRightInd w:val="0"/>
                          <w:snapToGrid w:val="0"/>
                          <w:spacing w:before="0" w:beforeAutospacing="0" w:after="0" w:afterAutospacing="0"/>
                          <w:ind w:left="-50" w:right="-50"/>
                          <w:jc w:val="center"/>
                          <w:rPr>
                            <w:rFonts w:hint="eastAsia" w:ascii="黑体" w:hAnsi="黑体" w:eastAsia="黑体" w:cs="黑体"/>
                            <w:b w:val="0"/>
                            <w:bCs w:val="0"/>
                            <w:kern w:val="2"/>
                            <w:sz w:val="21"/>
                            <w:szCs w:val="21"/>
                          </w:rPr>
                        </w:pPr>
                        <w:r>
                          <w:rPr>
                            <w:rFonts w:hint="eastAsia" w:ascii="黑体" w:hAnsi="黑体" w:eastAsia="黑体" w:cs="黑体"/>
                            <w:b w:val="0"/>
                            <w:bCs w:val="0"/>
                            <w:kern w:val="2"/>
                            <w:sz w:val="21"/>
                            <w:szCs w:val="21"/>
                          </w:rPr>
                          <w:t>计量</w:t>
                        </w:r>
                      </w:p>
                      <w:p>
                        <w:pPr>
                          <w:adjustRightInd w:val="0"/>
                          <w:snapToGrid w:val="0"/>
                          <w:spacing w:before="0" w:beforeAutospacing="0" w:after="0" w:afterAutospacing="0"/>
                          <w:ind w:left="-50" w:right="-50"/>
                          <w:jc w:val="center"/>
                          <w:rPr>
                            <w:rFonts w:hint="eastAsia" w:ascii="黑体" w:hAnsi="黑体" w:eastAsia="黑体" w:cs="黑体"/>
                            <w:b w:val="0"/>
                            <w:bCs w:val="0"/>
                            <w:kern w:val="2"/>
                            <w:sz w:val="21"/>
                            <w:szCs w:val="21"/>
                          </w:rPr>
                        </w:pPr>
                        <w:r>
                          <w:rPr>
                            <w:rFonts w:hint="eastAsia" w:ascii="黑体" w:hAnsi="黑体" w:eastAsia="黑体" w:cs="黑体"/>
                            <w:b w:val="0"/>
                            <w:bCs w:val="0"/>
                            <w:kern w:val="2"/>
                            <w:sz w:val="21"/>
                            <w:szCs w:val="21"/>
                          </w:rPr>
                          <w:t>单位</w:t>
                        </w:r>
                      </w:p>
                    </w:tc>
                    <w:tc>
                      <w:tcPr>
                        <w:tcW w:w="885" w:type="dxa"/>
                        <w:tcBorders>
                          <w:top w:val="single" w:color="000000" w:sz="4" w:space="0"/>
                          <w:left w:val="nil"/>
                          <w:bottom w:val="single" w:color="000000" w:sz="4" w:space="0"/>
                          <w:right w:val="single" w:color="000000" w:sz="4" w:space="0"/>
                        </w:tcBorders>
                        <w:shd w:val="clear" w:color="auto" w:fill="auto"/>
                        <w:vAlign w:val="center"/>
                      </w:tcPr>
                      <w:p>
                        <w:pPr>
                          <w:adjustRightInd w:val="0"/>
                          <w:snapToGrid w:val="0"/>
                          <w:spacing w:before="0" w:beforeAutospacing="0" w:after="0" w:afterAutospacing="0"/>
                          <w:ind w:left="-50" w:right="-50"/>
                          <w:jc w:val="center"/>
                          <w:rPr>
                            <w:rFonts w:hint="eastAsia" w:ascii="黑体" w:hAnsi="黑体" w:eastAsia="黑体" w:cs="黑体"/>
                            <w:b w:val="0"/>
                            <w:bCs w:val="0"/>
                            <w:kern w:val="2"/>
                            <w:sz w:val="21"/>
                            <w:szCs w:val="21"/>
                          </w:rPr>
                        </w:pPr>
                        <w:r>
                          <w:rPr>
                            <w:rFonts w:hint="eastAsia" w:ascii="黑体" w:hAnsi="黑体" w:eastAsia="黑体" w:cs="黑体"/>
                            <w:b w:val="0"/>
                            <w:bCs w:val="0"/>
                            <w:kern w:val="2"/>
                            <w:sz w:val="21"/>
                            <w:szCs w:val="21"/>
                          </w:rPr>
                          <w:t>数量</w:t>
                        </w:r>
                      </w:p>
                    </w:tc>
                    <w:tc>
                      <w:tcPr>
                        <w:tcW w:w="1845" w:type="dxa"/>
                        <w:tcBorders>
                          <w:top w:val="single" w:color="000000" w:sz="4" w:space="0"/>
                          <w:left w:val="nil"/>
                          <w:bottom w:val="single" w:color="000000" w:sz="4" w:space="0"/>
                          <w:right w:val="single" w:color="000000" w:sz="4" w:space="0"/>
                        </w:tcBorders>
                        <w:shd w:val="clear" w:color="auto" w:fill="auto"/>
                        <w:vAlign w:val="center"/>
                      </w:tcPr>
                      <w:p>
                        <w:pPr>
                          <w:adjustRightInd w:val="0"/>
                          <w:snapToGrid w:val="0"/>
                          <w:spacing w:before="0" w:beforeAutospacing="0" w:after="0" w:afterAutospacing="0"/>
                          <w:ind w:left="-50" w:right="-50"/>
                          <w:jc w:val="center"/>
                          <w:rPr>
                            <w:rFonts w:hint="eastAsia" w:ascii="黑体" w:hAnsi="黑体" w:eastAsia="黑体" w:cs="黑体"/>
                            <w:b w:val="0"/>
                            <w:bCs w:val="0"/>
                            <w:kern w:val="2"/>
                            <w:sz w:val="21"/>
                            <w:szCs w:val="21"/>
                          </w:rPr>
                        </w:pPr>
                        <w:r>
                          <w:rPr>
                            <w:rFonts w:hint="eastAsia" w:ascii="黑体" w:hAnsi="黑体" w:eastAsia="黑体" w:cs="黑体"/>
                            <w:b w:val="0"/>
                            <w:bCs w:val="0"/>
                            <w:kern w:val="2"/>
                            <w:sz w:val="21"/>
                            <w:szCs w:val="21"/>
                          </w:rPr>
                          <w:t>交货时间</w:t>
                        </w:r>
                      </w:p>
                    </w:tc>
                    <w:tc>
                      <w:tcPr>
                        <w:tcW w:w="1192" w:type="dxa"/>
                        <w:tcBorders>
                          <w:top w:val="single" w:color="000000" w:sz="4" w:space="0"/>
                          <w:left w:val="nil"/>
                          <w:bottom w:val="single" w:color="000000" w:sz="4" w:space="0"/>
                          <w:right w:val="single" w:color="000000" w:sz="4" w:space="0"/>
                        </w:tcBorders>
                        <w:shd w:val="clear" w:color="auto" w:fill="auto"/>
                        <w:vAlign w:val="center"/>
                      </w:tcPr>
                      <w:p>
                        <w:pPr>
                          <w:adjustRightInd w:val="0"/>
                          <w:snapToGrid w:val="0"/>
                          <w:spacing w:before="0" w:beforeAutospacing="0" w:after="0" w:afterAutospacing="0"/>
                          <w:ind w:left="-50" w:right="-50"/>
                          <w:jc w:val="center"/>
                          <w:rPr>
                            <w:rFonts w:hint="eastAsia" w:ascii="黑体" w:hAnsi="黑体" w:eastAsia="黑体" w:cs="黑体"/>
                            <w:b w:val="0"/>
                            <w:bCs w:val="0"/>
                            <w:kern w:val="2"/>
                            <w:sz w:val="21"/>
                            <w:szCs w:val="21"/>
                          </w:rPr>
                        </w:pPr>
                        <w:r>
                          <w:rPr>
                            <w:rFonts w:hint="eastAsia" w:ascii="黑体" w:hAnsi="黑体" w:eastAsia="黑体" w:cs="黑体"/>
                            <w:b w:val="0"/>
                            <w:bCs w:val="0"/>
                            <w:kern w:val="2"/>
                            <w:sz w:val="21"/>
                            <w:szCs w:val="21"/>
                          </w:rPr>
                          <w:t>交货</w:t>
                        </w:r>
                      </w:p>
                      <w:p>
                        <w:pPr>
                          <w:adjustRightInd w:val="0"/>
                          <w:snapToGrid w:val="0"/>
                          <w:spacing w:before="0" w:beforeAutospacing="0" w:after="0" w:afterAutospacing="0"/>
                          <w:ind w:left="-50" w:right="-50"/>
                          <w:jc w:val="center"/>
                          <w:rPr>
                            <w:rFonts w:hint="eastAsia" w:ascii="黑体" w:hAnsi="黑体" w:eastAsia="黑体" w:cs="黑体"/>
                            <w:b w:val="0"/>
                            <w:bCs w:val="0"/>
                            <w:kern w:val="2"/>
                            <w:sz w:val="21"/>
                            <w:szCs w:val="21"/>
                          </w:rPr>
                        </w:pPr>
                        <w:r>
                          <w:rPr>
                            <w:rFonts w:hint="eastAsia" w:ascii="黑体" w:hAnsi="黑体" w:eastAsia="黑体" w:cs="黑体"/>
                            <w:b w:val="0"/>
                            <w:bCs w:val="0"/>
                            <w:kern w:val="2"/>
                            <w:sz w:val="21"/>
                            <w:szCs w:val="21"/>
                          </w:rPr>
                          <w:t>地点</w:t>
                        </w:r>
                      </w:p>
                    </w:tc>
                    <w:tc>
                      <w:tcPr>
                        <w:tcW w:w="428" w:type="dxa"/>
                        <w:tcBorders>
                          <w:top w:val="single" w:color="000000" w:sz="4" w:space="0"/>
                          <w:left w:val="nil"/>
                          <w:bottom w:val="single" w:color="000000" w:sz="4" w:space="0"/>
                          <w:right w:val="single" w:color="000000" w:sz="4" w:space="0"/>
                        </w:tcBorders>
                        <w:shd w:val="clear" w:color="auto" w:fill="auto"/>
                        <w:vAlign w:val="center"/>
                      </w:tcPr>
                      <w:p>
                        <w:pPr>
                          <w:adjustRightInd w:val="0"/>
                          <w:snapToGrid w:val="0"/>
                          <w:spacing w:before="0" w:beforeAutospacing="0" w:after="0" w:afterAutospacing="0"/>
                          <w:ind w:left="-50" w:right="-50"/>
                          <w:jc w:val="center"/>
                          <w:rPr>
                            <w:rFonts w:hint="eastAsia" w:ascii="黑体" w:hAnsi="黑体" w:eastAsia="黑体" w:cs="黑体"/>
                            <w:b w:val="0"/>
                            <w:bCs w:val="0"/>
                            <w:kern w:val="2"/>
                            <w:sz w:val="21"/>
                            <w:szCs w:val="21"/>
                          </w:rPr>
                        </w:pPr>
                        <w:r>
                          <w:rPr>
                            <w:rFonts w:hint="eastAsia" w:ascii="黑体" w:hAnsi="黑体" w:eastAsia="黑体" w:cs="黑体"/>
                            <w:b w:val="0"/>
                            <w:bCs w:val="0"/>
                            <w:kern w:val="2"/>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0" w:hRule="atLeast"/>
                    </w:trPr>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tabs>
                            <w:tab w:val="left" w:pos="84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21"/>
                            <w:szCs w:val="21"/>
                          </w:rPr>
                        </w:pPr>
                        <w:r>
                          <w:rPr>
                            <w:rFonts w:hint="eastAsia" w:asciiTheme="minorEastAsia" w:hAnsiTheme="minorEastAsia" w:eastAsiaTheme="minorEastAsia" w:cstheme="minorEastAsia"/>
                            <w:bCs/>
                            <w:color w:val="000000"/>
                            <w:sz w:val="21"/>
                            <w:szCs w:val="21"/>
                          </w:rPr>
                          <w:t>1</w:t>
                        </w:r>
                      </w:p>
                    </w:tc>
                    <w:tc>
                      <w:tcPr>
                        <w:tcW w:w="229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tabs>
                            <w:tab w:val="left" w:pos="840"/>
                          </w:tabs>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kern w:val="2"/>
                            <w:sz w:val="21"/>
                            <w:szCs w:val="21"/>
                          </w:rPr>
                        </w:pPr>
                        <w:r>
                          <w:rPr>
                            <w:rFonts w:hint="eastAsia" w:asciiTheme="minorEastAsia" w:hAnsiTheme="minorEastAsia" w:eastAsiaTheme="minorEastAsia" w:cstheme="minorEastAsia"/>
                            <w:bCs/>
                            <w:color w:val="000000"/>
                            <w:sz w:val="21"/>
                            <w:szCs w:val="21"/>
                            <w:lang w:val="zh-CN" w:eastAsia="zh-CN"/>
                          </w:rPr>
                          <w:t>机用根管扩大仪</w:t>
                        </w:r>
                      </w:p>
                    </w:tc>
                    <w:tc>
                      <w:tcPr>
                        <w:tcW w:w="10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tabs>
                            <w:tab w:val="left" w:pos="840"/>
                          </w:tabs>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kern w:val="2"/>
                            <w:sz w:val="21"/>
                            <w:szCs w:val="21"/>
                          </w:rPr>
                        </w:pPr>
                        <w:r>
                          <w:rPr>
                            <w:rFonts w:hint="eastAsia" w:asciiTheme="minorEastAsia" w:hAnsiTheme="minorEastAsia" w:eastAsiaTheme="minorEastAsia" w:cstheme="minorEastAsia"/>
                            <w:b w:val="0"/>
                            <w:sz w:val="21"/>
                            <w:szCs w:val="21"/>
                            <w:highlight w:val="none"/>
                            <w:lang w:val="zh-CN" w:eastAsia="zh-CN"/>
                          </w:rPr>
                          <w:t>台</w:t>
                        </w:r>
                        <w:r>
                          <w:rPr>
                            <w:rFonts w:hint="eastAsia" w:asciiTheme="minorEastAsia" w:hAnsiTheme="minorEastAsia" w:eastAsiaTheme="minorEastAsia" w:cstheme="minorEastAsia"/>
                            <w:b w:val="0"/>
                            <w:sz w:val="21"/>
                            <w:szCs w:val="21"/>
                            <w:highlight w:val="none"/>
                            <w:lang w:val="en-US" w:eastAsia="zh-CN"/>
                          </w:rPr>
                          <w:t>/套</w:t>
                        </w:r>
                      </w:p>
                    </w:tc>
                    <w:tc>
                      <w:tcPr>
                        <w:tcW w:w="885" w:type="dxa"/>
                        <w:tcBorders>
                          <w:top w:val="single" w:color="000000" w:sz="4" w:space="0"/>
                          <w:left w:val="nil"/>
                          <w:bottom w:val="single" w:color="000000" w:sz="4" w:space="0"/>
                          <w:right w:val="single" w:color="000000" w:sz="4" w:space="0"/>
                        </w:tcBorders>
                        <w:shd w:val="clear" w:color="auto" w:fill="auto"/>
                        <w:vAlign w:val="center"/>
                      </w:tcPr>
                      <w:p>
                        <w:pPr>
                          <w:tabs>
                            <w:tab w:val="left" w:pos="840"/>
                          </w:tabs>
                          <w:spacing w:line="340" w:lineRule="exact"/>
                          <w:jc w:val="center"/>
                          <w:rPr>
                            <w:rFonts w:hint="eastAsia" w:ascii="Times New Roman" w:hAnsi="Times New Roman" w:eastAsia="宋体" w:cs="Times New Roman"/>
                            <w:kern w:val="2"/>
                            <w:sz w:val="21"/>
                            <w:szCs w:val="21"/>
                          </w:rPr>
                        </w:pPr>
                        <w:r>
                          <w:rPr>
                            <w:rFonts w:hint="eastAsia" w:asciiTheme="minorEastAsia" w:hAnsiTheme="minorEastAsia" w:eastAsiaTheme="minorEastAsia" w:cstheme="minorEastAsia"/>
                            <w:bCs/>
                            <w:kern w:val="2"/>
                            <w:sz w:val="21"/>
                            <w:szCs w:val="21"/>
                            <w:lang w:val="en-US" w:eastAsia="zh-CN"/>
                          </w:rPr>
                          <w:t>10</w:t>
                        </w:r>
                      </w:p>
                    </w:tc>
                    <w:tc>
                      <w:tcPr>
                        <w:tcW w:w="1845" w:type="dxa"/>
                        <w:tcBorders>
                          <w:top w:val="single" w:color="000000" w:sz="4" w:space="0"/>
                          <w:left w:val="nil"/>
                          <w:bottom w:val="single" w:color="000000" w:sz="4" w:space="0"/>
                          <w:right w:val="single" w:color="000000" w:sz="4" w:space="0"/>
                        </w:tcBorders>
                        <w:shd w:val="clear" w:color="auto" w:fill="auto"/>
                        <w:vAlign w:val="center"/>
                      </w:tcPr>
                      <w:p>
                        <w:pPr>
                          <w:tabs>
                            <w:tab w:val="left" w:pos="840"/>
                          </w:tabs>
                          <w:spacing w:line="340" w:lineRule="exact"/>
                          <w:jc w:val="center"/>
                          <w:rPr>
                            <w:rFonts w:hint="eastAsia" w:ascii="Times New Roman" w:hAnsi="Times New Roman" w:eastAsia="宋体" w:cs="Times New Roman"/>
                            <w:kern w:val="2"/>
                            <w:sz w:val="21"/>
                            <w:szCs w:val="21"/>
                          </w:rPr>
                        </w:pPr>
                        <w:r>
                          <w:rPr>
                            <w:rFonts w:hint="eastAsia" w:asciiTheme="minorEastAsia" w:hAnsiTheme="minorEastAsia" w:eastAsiaTheme="minorEastAsia" w:cstheme="minorEastAsia"/>
                            <w:bCs/>
                            <w:sz w:val="21"/>
                            <w:szCs w:val="21"/>
                            <w:lang w:val="en-US" w:eastAsia="zh-CN"/>
                          </w:rPr>
                          <w:t>合同签订后三个月内交付</w:t>
                        </w:r>
                      </w:p>
                    </w:tc>
                    <w:tc>
                      <w:tcPr>
                        <w:tcW w:w="1192" w:type="dxa"/>
                        <w:tcBorders>
                          <w:top w:val="single" w:color="000000" w:sz="4" w:space="0"/>
                          <w:left w:val="nil"/>
                          <w:bottom w:val="single" w:color="000000" w:sz="4" w:space="0"/>
                          <w:right w:val="single" w:color="000000" w:sz="4" w:space="0"/>
                        </w:tcBorders>
                        <w:shd w:val="clear" w:color="auto" w:fill="auto"/>
                        <w:vAlign w:val="center"/>
                      </w:tcPr>
                      <w:p>
                        <w:pPr>
                          <w:tabs>
                            <w:tab w:val="left" w:pos="840"/>
                          </w:tabs>
                          <w:spacing w:line="340" w:lineRule="exact"/>
                          <w:jc w:val="center"/>
                          <w:rPr>
                            <w:rFonts w:hint="eastAsia" w:ascii="Times New Roman" w:hAnsi="Times New Roman" w:eastAsia="宋体" w:cs="Times New Roman"/>
                            <w:kern w:val="2"/>
                            <w:sz w:val="21"/>
                            <w:szCs w:val="21"/>
                          </w:rPr>
                        </w:pPr>
                        <w:r>
                          <w:rPr>
                            <w:rFonts w:hint="eastAsia" w:asciiTheme="minorEastAsia" w:hAnsiTheme="minorEastAsia" w:eastAsiaTheme="minorEastAsia" w:cstheme="minorEastAsia"/>
                            <w:bCs/>
                            <w:kern w:val="2"/>
                            <w:sz w:val="21"/>
                            <w:szCs w:val="21"/>
                            <w:highlight w:val="none"/>
                            <w:lang w:val="en-US" w:eastAsia="zh-CN"/>
                          </w:rPr>
                          <w:t>甲方指定</w:t>
                        </w:r>
                      </w:p>
                    </w:tc>
                    <w:tc>
                      <w:tcPr>
                        <w:tcW w:w="428" w:type="dxa"/>
                        <w:tcBorders>
                          <w:top w:val="single" w:color="000000" w:sz="4" w:space="0"/>
                          <w:left w:val="nil"/>
                          <w:bottom w:val="single" w:color="000000" w:sz="4" w:space="0"/>
                          <w:right w:val="single" w:color="000000" w:sz="4" w:space="0"/>
                        </w:tcBorders>
                        <w:shd w:val="clear" w:color="auto" w:fill="auto"/>
                        <w:vAlign w:val="center"/>
                      </w:tcPr>
                      <w:p>
                        <w:pPr>
                          <w:tabs>
                            <w:tab w:val="left" w:pos="840"/>
                          </w:tabs>
                          <w:spacing w:line="340" w:lineRule="exact"/>
                          <w:jc w:val="center"/>
                          <w:rPr>
                            <w:rFonts w:hint="default" w:ascii="Times New Roman" w:hAnsi="Times New Roman" w:eastAsia="宋体" w:cs="Times New Roman"/>
                            <w:kern w:val="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0" w:hRule="atLeast"/>
                    </w:trPr>
                    <w:tc>
                      <w:tcPr>
                        <w:tcW w:w="8120"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tabs>
                            <w:tab w:val="left" w:pos="840"/>
                          </w:tabs>
                          <w:spacing w:line="360" w:lineRule="auto"/>
                          <w:rPr>
                            <w:rFonts w:hint="eastAsia" w:ascii="楷体_GB2312" w:hAnsi="楷体_GB2312" w:eastAsia="楷体_GB2312" w:cs="楷体_GB2312"/>
                            <w:b/>
                            <w:bCs/>
                            <w:sz w:val="24"/>
                            <w:highlight w:val="none"/>
                          </w:rPr>
                        </w:pPr>
                        <w:r>
                          <w:rPr>
                            <w:rFonts w:hint="eastAsia" w:ascii="楷体_GB2312" w:hAnsi="楷体_GB2312" w:eastAsia="楷体_GB2312" w:cs="楷体_GB2312"/>
                            <w:b/>
                            <w:bCs/>
                            <w:sz w:val="24"/>
                            <w:highlight w:val="none"/>
                          </w:rPr>
                          <w:t>说明：</w:t>
                        </w:r>
                      </w:p>
                      <w:p>
                        <w:pPr>
                          <w:tabs>
                            <w:tab w:val="left" w:pos="840"/>
                          </w:tabs>
                          <w:spacing w:line="360" w:lineRule="auto"/>
                          <w:rPr>
                            <w:rFonts w:hint="eastAsia" w:ascii="楷体_GB2312" w:hAnsi="楷体_GB2312" w:eastAsia="楷体_GB2312" w:cs="楷体_GB2312"/>
                            <w:b/>
                            <w:bCs/>
                            <w:sz w:val="24"/>
                            <w:highlight w:val="none"/>
                          </w:rPr>
                        </w:pPr>
                        <w:r>
                          <w:rPr>
                            <w:rFonts w:hint="eastAsia" w:ascii="楷体_GB2312" w:hAnsi="楷体_GB2312" w:eastAsia="楷体_GB2312" w:cs="楷体_GB2312"/>
                            <w:b/>
                            <w:bCs/>
                            <w:sz w:val="24"/>
                            <w:highlight w:val="none"/>
                          </w:rPr>
                          <w:t>1.报价供应商应当对所投包内所有产品和数量进行唯一报价，否则视为无效报价。</w:t>
                        </w:r>
                      </w:p>
                      <w:p>
                        <w:pPr>
                          <w:tabs>
                            <w:tab w:val="left" w:pos="840"/>
                          </w:tabs>
                          <w:spacing w:line="360" w:lineRule="auto"/>
                          <w:rPr>
                            <w:rFonts w:hint="eastAsia" w:ascii="楷体_GB2312" w:hAnsi="楷体_GB2312" w:eastAsia="楷体_GB2312" w:cs="楷体_GB2312"/>
                            <w:b/>
                            <w:bCs/>
                            <w:sz w:val="24"/>
                            <w:highlight w:val="none"/>
                          </w:rPr>
                        </w:pPr>
                        <w:r>
                          <w:rPr>
                            <w:rFonts w:hint="eastAsia" w:ascii="楷体_GB2312" w:hAnsi="楷体_GB2312" w:eastAsia="楷体_GB2312" w:cs="楷体_GB2312"/>
                            <w:b/>
                            <w:bCs/>
                            <w:sz w:val="24"/>
                            <w:highlight w:val="none"/>
                          </w:rPr>
                          <w:t>2.报价报价应当包括所有物资供应、运输、安装调试、技术培训、售后服务、备品备件和伴随服务等价格。</w:t>
                        </w:r>
                      </w:p>
                      <w:p>
                        <w:pPr>
                          <w:spacing w:line="264" w:lineRule="auto"/>
                          <w:rPr>
                            <w:rFonts w:hint="default" w:ascii="Helvetica" w:hAnsi="Helvetica" w:eastAsia="Helvetica" w:cs="Helvetica"/>
                            <w:kern w:val="2"/>
                            <w:sz w:val="21"/>
                            <w:szCs w:val="21"/>
                          </w:rPr>
                        </w:pPr>
                        <w:r>
                          <w:rPr>
                            <w:rFonts w:hint="eastAsia" w:ascii="楷体_GB2312" w:hAnsi="楷体_GB2312" w:eastAsia="楷体_GB2312" w:cs="楷体_GB2312"/>
                            <w:b/>
                            <w:bCs/>
                            <w:sz w:val="24"/>
                            <w:highlight w:val="none"/>
                          </w:rPr>
                          <w:t>3.报价供应商应当保证所投产品为全新且未使用过的产品。</w:t>
                        </w:r>
                      </w:p>
                    </w:tc>
                  </w:tr>
                </w:tbl>
                <w:p>
                  <w:pPr>
                    <w:pStyle w:val="1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rPr>
                      <w:rFonts w:hint="eastAsia" w:ascii="仿宋_GB2312" w:hAnsi="仿宋_GB2312" w:eastAsia="仿宋_GB2312" w:cs="仿宋_GB2312"/>
                      <w:i w:val="0"/>
                      <w:caps w:val="0"/>
                      <w:color w:val="333333"/>
                      <w:spacing w:val="0"/>
                      <w:sz w:val="21"/>
                      <w:szCs w:val="21"/>
                    </w:rPr>
                  </w:pPr>
                  <w:r>
                    <w:rPr>
                      <w:rFonts w:hint="eastAsia" w:ascii="仿宋_GB2312" w:hAnsi="仿宋_GB2312" w:eastAsia="仿宋_GB2312" w:cs="仿宋_GB2312"/>
                      <w:i w:val="0"/>
                      <w:caps w:val="0"/>
                      <w:color w:val="333333"/>
                      <w:spacing w:val="0"/>
                      <w:sz w:val="24"/>
                      <w:szCs w:val="24"/>
                      <w:shd w:val="clear" w:fill="FFFFFF"/>
                    </w:rPr>
                    <w:t>1.本项目是否接受联合体</w:t>
                  </w:r>
                  <w:r>
                    <w:rPr>
                      <w:rFonts w:hint="eastAsia" w:ascii="仿宋_GB2312" w:hAnsi="仿宋_GB2312" w:eastAsia="仿宋_GB2312" w:cs="仿宋_GB2312"/>
                      <w:i w:val="0"/>
                      <w:caps w:val="0"/>
                      <w:color w:val="0000FF"/>
                      <w:spacing w:val="0"/>
                      <w:sz w:val="24"/>
                      <w:szCs w:val="24"/>
                      <w:shd w:val="clear" w:fill="FFFFFF"/>
                      <w:lang w:eastAsia="zh-CN"/>
                    </w:rPr>
                    <w:t>报价</w:t>
                  </w:r>
                  <w:r>
                    <w:rPr>
                      <w:rFonts w:hint="eastAsia" w:ascii="仿宋_GB2312" w:hAnsi="仿宋_GB2312" w:eastAsia="仿宋_GB2312" w:cs="仿宋_GB2312"/>
                      <w:i w:val="0"/>
                      <w:caps w:val="0"/>
                      <w:color w:val="333333"/>
                      <w:spacing w:val="0"/>
                      <w:sz w:val="24"/>
                      <w:szCs w:val="24"/>
                      <w:shd w:val="clear" w:fill="FFFFFF"/>
                    </w:rPr>
                    <w:t>：</w:t>
                  </w:r>
                  <w:r>
                    <w:rPr>
                      <w:rFonts w:hint="eastAsia" w:ascii="仿宋_GB2312" w:hAnsi="仿宋_GB2312" w:eastAsia="仿宋_GB2312" w:cs="仿宋_GB2312"/>
                      <w:i w:val="0"/>
                      <w:caps w:val="0"/>
                      <w:color w:val="333333"/>
                      <w:spacing w:val="0"/>
                      <w:sz w:val="24"/>
                      <w:szCs w:val="24"/>
                      <w:u w:val="single"/>
                      <w:shd w:val="clear" w:fill="FFFFFF"/>
                    </w:rPr>
                    <w:t> 否 </w:t>
                  </w:r>
                  <w:r>
                    <w:rPr>
                      <w:rFonts w:hint="eastAsia" w:ascii="仿宋_GB2312" w:hAnsi="仿宋_GB2312" w:eastAsia="仿宋_GB2312" w:cs="仿宋_GB2312"/>
                      <w:i w:val="0"/>
                      <w:caps w:val="0"/>
                      <w:color w:val="333333"/>
                      <w:spacing w:val="0"/>
                      <w:sz w:val="24"/>
                      <w:szCs w:val="24"/>
                      <w:shd w:val="clear" w:fill="FFFFFF"/>
                    </w:rPr>
                    <w:t>；</w:t>
                  </w:r>
                </w:p>
                <w:p>
                  <w:pPr>
                    <w:pStyle w:val="1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rPr>
                      <w:rFonts w:hint="eastAsia" w:ascii="仿宋_GB2312" w:hAnsi="仿宋_GB2312" w:eastAsia="仿宋_GB2312" w:cs="仿宋_GB2312"/>
                      <w:i w:val="0"/>
                      <w:caps w:val="0"/>
                      <w:color w:val="333333"/>
                      <w:spacing w:val="0"/>
                      <w:sz w:val="24"/>
                      <w:szCs w:val="24"/>
                      <w:shd w:val="clear" w:fill="FFFFFF"/>
                    </w:rPr>
                  </w:pPr>
                  <w:r>
                    <w:rPr>
                      <w:rFonts w:hint="eastAsia" w:ascii="仿宋_GB2312" w:hAnsi="仿宋_GB2312" w:eastAsia="仿宋_GB2312" w:cs="仿宋_GB2312"/>
                      <w:i w:val="0"/>
                      <w:caps w:val="0"/>
                      <w:color w:val="333333"/>
                      <w:spacing w:val="0"/>
                      <w:sz w:val="24"/>
                      <w:szCs w:val="24"/>
                      <w:shd w:val="clear" w:fill="FFFFFF"/>
                    </w:rPr>
                    <w:t>2.项目预算：</w:t>
                  </w:r>
                  <w:r>
                    <w:rPr>
                      <w:rFonts w:hint="eastAsia" w:ascii="仿宋_GB2312" w:hAnsi="仿宋_GB2312" w:eastAsia="仿宋_GB2312" w:cs="仿宋_GB2312"/>
                      <w:b w:val="0"/>
                      <w:bCs w:val="0"/>
                      <w:i w:val="0"/>
                      <w:caps w:val="0"/>
                      <w:color w:val="333333"/>
                      <w:spacing w:val="0"/>
                      <w:sz w:val="24"/>
                      <w:szCs w:val="24"/>
                      <w:u w:val="single"/>
                      <w:shd w:val="clear" w:fill="FFFFFF"/>
                    </w:rPr>
                    <w:t> </w:t>
                  </w:r>
                  <w:r>
                    <w:rPr>
                      <w:rFonts w:hint="eastAsia" w:ascii="仿宋_GB2312" w:hAnsi="仿宋_GB2312" w:eastAsia="仿宋_GB2312" w:cs="仿宋_GB2312"/>
                      <w:b w:val="0"/>
                      <w:bCs w:val="0"/>
                      <w:i w:val="0"/>
                      <w:caps w:val="0"/>
                      <w:color w:val="333333"/>
                      <w:spacing w:val="0"/>
                      <w:sz w:val="24"/>
                      <w:szCs w:val="24"/>
                      <w:u w:val="single"/>
                      <w:shd w:val="clear" w:fill="FFFFFF"/>
                      <w:lang w:val="en-US" w:eastAsia="zh-CN"/>
                    </w:rPr>
                    <w:t>25</w:t>
                  </w:r>
                  <w:r>
                    <w:rPr>
                      <w:rFonts w:hint="eastAsia" w:ascii="仿宋_GB2312" w:hAnsi="仿宋_GB2312" w:eastAsia="仿宋_GB2312" w:cs="仿宋_GB2312"/>
                      <w:b w:val="0"/>
                      <w:bCs w:val="0"/>
                      <w:i w:val="0"/>
                      <w:caps w:val="0"/>
                      <w:color w:val="333333"/>
                      <w:spacing w:val="0"/>
                      <w:sz w:val="24"/>
                      <w:szCs w:val="24"/>
                      <w:u w:val="single"/>
                      <w:shd w:val="clear" w:fill="FFFFFF"/>
                    </w:rPr>
                    <w:t>万元 </w:t>
                  </w:r>
                  <w:r>
                    <w:rPr>
                      <w:rFonts w:hint="eastAsia" w:ascii="仿宋_GB2312" w:hAnsi="仿宋_GB2312" w:eastAsia="仿宋_GB2312" w:cs="仿宋_GB2312"/>
                      <w:i w:val="0"/>
                      <w:caps w:val="0"/>
                      <w:color w:val="333333"/>
                      <w:spacing w:val="0"/>
                      <w:sz w:val="24"/>
                      <w:szCs w:val="24"/>
                      <w:shd w:val="clear" w:fill="FFFFFF"/>
                    </w:rPr>
                    <w:t>；</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95" w:afterLines="50" w:afterAutospacing="0" w:line="375" w:lineRule="atLeast"/>
                    <w:ind w:right="0"/>
                    <w:textAlignment w:val="auto"/>
                    <w:rPr>
                      <w:rFonts w:hint="eastAsia" w:ascii="仿宋_GB2312" w:hAnsi="仿宋_GB2312" w:eastAsia="仿宋_GB2312" w:cs="仿宋_GB2312"/>
                      <w:i w:val="0"/>
                      <w:caps w:val="0"/>
                      <w:color w:val="333333"/>
                      <w:spacing w:val="0"/>
                      <w:sz w:val="24"/>
                      <w:szCs w:val="24"/>
                      <w:shd w:val="clear" w:fill="FFFFFF"/>
                      <w:lang w:eastAsia="zh-CN"/>
                    </w:rPr>
                  </w:pPr>
                  <w:r>
                    <w:rPr>
                      <w:rFonts w:hint="eastAsia" w:ascii="仿宋_GB2312" w:hAnsi="仿宋_GB2312" w:eastAsia="仿宋_GB2312" w:cs="仿宋_GB2312"/>
                      <w:i w:val="0"/>
                      <w:caps w:val="0"/>
                      <w:color w:val="333333"/>
                      <w:spacing w:val="0"/>
                      <w:sz w:val="24"/>
                      <w:szCs w:val="24"/>
                      <w:shd w:val="clear" w:fill="FFFFFF"/>
                      <w:lang w:val="en-US" w:eastAsia="zh-CN"/>
                    </w:rPr>
                    <w:t>3.</w:t>
                  </w:r>
                  <w:r>
                    <w:rPr>
                      <w:rFonts w:hint="eastAsia" w:ascii="仿宋_GB2312" w:hAnsi="仿宋_GB2312" w:eastAsia="仿宋_GB2312" w:cs="仿宋_GB2312"/>
                      <w:i w:val="0"/>
                      <w:caps w:val="0"/>
                      <w:color w:val="333333"/>
                      <w:spacing w:val="0"/>
                      <w:sz w:val="24"/>
                      <w:szCs w:val="24"/>
                      <w:shd w:val="clear" w:fill="FFFFFF"/>
                    </w:rPr>
                    <w:t>最高限价：</w:t>
                  </w:r>
                  <w:r>
                    <w:rPr>
                      <w:rFonts w:hint="eastAsia" w:ascii="仿宋_GB2312" w:hAnsi="仿宋_GB2312" w:eastAsia="仿宋_GB2312" w:cs="仿宋_GB2312"/>
                      <w:i w:val="0"/>
                      <w:caps w:val="0"/>
                      <w:color w:val="333333"/>
                      <w:spacing w:val="0"/>
                      <w:sz w:val="24"/>
                      <w:szCs w:val="24"/>
                      <w:u w:val="single"/>
                      <w:shd w:val="clear" w:fill="FFFFFF"/>
                    </w:rPr>
                    <w:t> </w:t>
                  </w:r>
                  <w:r>
                    <w:rPr>
                      <w:rFonts w:hint="eastAsia" w:ascii="仿宋_GB2312" w:hAnsi="仿宋_GB2312" w:eastAsia="仿宋_GB2312" w:cs="仿宋_GB2312"/>
                      <w:i w:val="0"/>
                      <w:caps w:val="0"/>
                      <w:color w:val="333333"/>
                      <w:spacing w:val="0"/>
                      <w:sz w:val="24"/>
                      <w:szCs w:val="24"/>
                      <w:u w:val="single"/>
                      <w:shd w:val="clear" w:fill="FFFFFF"/>
                      <w:lang w:val="en-US" w:eastAsia="zh-CN"/>
                    </w:rPr>
                    <w:t>25</w:t>
                  </w:r>
                  <w:r>
                    <w:rPr>
                      <w:rFonts w:hint="eastAsia" w:ascii="仿宋_GB2312" w:hAnsi="仿宋_GB2312" w:eastAsia="仿宋_GB2312" w:cs="仿宋_GB2312"/>
                      <w:i w:val="0"/>
                      <w:caps w:val="0"/>
                      <w:color w:val="333333"/>
                      <w:spacing w:val="0"/>
                      <w:sz w:val="24"/>
                      <w:szCs w:val="24"/>
                      <w:u w:val="single"/>
                      <w:shd w:val="clear" w:fill="FFFFFF"/>
                    </w:rPr>
                    <w:t>万元 </w:t>
                  </w:r>
                  <w:r>
                    <w:rPr>
                      <w:rFonts w:hint="eastAsia" w:ascii="仿宋_GB2312" w:hAnsi="仿宋_GB2312" w:eastAsia="仿宋_GB2312" w:cs="仿宋_GB2312"/>
                      <w:i w:val="0"/>
                      <w:caps w:val="0"/>
                      <w:color w:val="333333"/>
                      <w:spacing w:val="0"/>
                      <w:sz w:val="24"/>
                      <w:szCs w:val="24"/>
                      <w:u w:val="none"/>
                      <w:shd w:val="clear" w:fill="FFFFFF"/>
                      <w:lang w:eastAsia="zh-CN"/>
                    </w:rPr>
                    <w:t>。</w:t>
                  </w:r>
                </w:p>
                <w:p>
                  <w:pPr>
                    <w:keepNext w:val="0"/>
                    <w:keepLines w:val="0"/>
                    <w:widowControl w:val="0"/>
                    <w:suppressLineNumbers w:val="0"/>
                    <w:autoSpaceDE w:val="0"/>
                    <w:autoSpaceDN/>
                    <w:spacing w:before="0" w:beforeAutospacing="0" w:after="0" w:afterAutospacing="0" w:line="360" w:lineRule="auto"/>
                    <w:ind w:left="0" w:right="0"/>
                    <w:rPr>
                      <w:rFonts w:hint="default" w:ascii="Times New Roman" w:hAnsi="Times New Roman" w:eastAsia="黑体" w:cs="Times New Roman"/>
                      <w:color w:val="000000"/>
                      <w:kern w:val="2"/>
                      <w:sz w:val="24"/>
                      <w:szCs w:val="24"/>
                      <w:lang w:bidi="ar"/>
                    </w:rPr>
                  </w:pPr>
                  <w:r>
                    <w:rPr>
                      <w:rFonts w:hint="eastAsia" w:ascii="黑体" w:hAnsi="宋体" w:eastAsia="黑体" w:cs="黑体"/>
                      <w:color w:val="000000"/>
                      <w:kern w:val="2"/>
                      <w:sz w:val="24"/>
                      <w:szCs w:val="24"/>
                      <w:lang w:bidi="ar"/>
                    </w:rPr>
                    <w:t>四、成交</w:t>
                  </w:r>
                  <w:bookmarkEnd w:id="0"/>
                  <w:r>
                    <w:rPr>
                      <w:rFonts w:hint="eastAsia" w:ascii="黑体" w:hAnsi="宋体" w:eastAsia="黑体" w:cs="黑体"/>
                      <w:color w:val="000000"/>
                      <w:kern w:val="2"/>
                      <w:sz w:val="24"/>
                      <w:szCs w:val="24"/>
                      <w:lang w:bidi="ar"/>
                    </w:rPr>
                    <w:t>企业数量：</w:t>
                  </w:r>
                  <w:r>
                    <w:rPr>
                      <w:rFonts w:hint="eastAsia" w:ascii="仿宋_GB2312" w:hAnsi="宋体" w:eastAsia="仿宋_GB2312" w:cs="仿宋_GB2312"/>
                      <w:color w:val="000000"/>
                      <w:kern w:val="2"/>
                      <w:sz w:val="24"/>
                      <w:szCs w:val="24"/>
                      <w:lang w:bidi="ar"/>
                    </w:rPr>
                    <w:t>通过评审确定1家预成交人。</w:t>
                  </w:r>
                </w:p>
                <w:p>
                  <w:pPr>
                    <w:keepNext w:val="0"/>
                    <w:keepLines w:val="0"/>
                    <w:widowControl w:val="0"/>
                    <w:suppressLineNumbers w:val="0"/>
                    <w:autoSpaceDE w:val="0"/>
                    <w:autoSpaceDN/>
                    <w:spacing w:before="0" w:beforeAutospacing="0" w:after="0" w:afterAutospacing="0" w:line="360" w:lineRule="auto"/>
                    <w:ind w:left="0" w:right="0"/>
                    <w:rPr>
                      <w:rFonts w:hint="default" w:ascii="Times New Roman" w:hAnsi="Times New Roman" w:eastAsia="黑体" w:cs="Times New Roman"/>
                      <w:color w:val="000000"/>
                      <w:kern w:val="2"/>
                      <w:sz w:val="24"/>
                      <w:szCs w:val="24"/>
                      <w:lang w:bidi="ar"/>
                    </w:rPr>
                  </w:pPr>
                  <w:r>
                    <w:rPr>
                      <w:rFonts w:hint="eastAsia" w:ascii="黑体" w:hAnsi="宋体" w:eastAsia="黑体" w:cs="黑体"/>
                      <w:color w:val="000000"/>
                      <w:kern w:val="2"/>
                      <w:sz w:val="24"/>
                      <w:szCs w:val="24"/>
                      <w:lang w:bidi="ar"/>
                    </w:rPr>
                    <w:t>五、报价供应商资格条件</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lang w:bidi="ar"/>
                    </w:rPr>
                  </w:pPr>
                  <w:r>
                    <w:rPr>
                      <w:rFonts w:hint="eastAsia" w:ascii="仿宋_GB2312" w:hAnsi="宋体" w:eastAsia="仿宋_GB2312" w:cs="仿宋_GB2312"/>
                      <w:color w:val="000000"/>
                      <w:kern w:val="2"/>
                      <w:sz w:val="24"/>
                      <w:szCs w:val="24"/>
                      <w:lang w:bidi="ar"/>
                    </w:rPr>
                    <w:t>（一）符合《中华人民共和国政府采购法》第二十二条资格条件：</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lang w:bidi="ar"/>
                    </w:rPr>
                  </w:pPr>
                  <w:r>
                    <w:rPr>
                      <w:rFonts w:hint="eastAsia" w:ascii="仿宋_GB2312" w:hAnsi="宋体" w:eastAsia="仿宋_GB2312" w:cs="仿宋_GB2312"/>
                      <w:color w:val="000000"/>
                      <w:kern w:val="2"/>
                      <w:sz w:val="24"/>
                      <w:szCs w:val="24"/>
                      <w:lang w:bidi="ar"/>
                    </w:rPr>
                    <w:t>1.具有独立承担民事责任的能力；</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lang w:bidi="ar"/>
                    </w:rPr>
                  </w:pPr>
                  <w:r>
                    <w:rPr>
                      <w:rFonts w:hint="eastAsia" w:ascii="仿宋_GB2312" w:hAnsi="宋体" w:eastAsia="仿宋_GB2312" w:cs="仿宋_GB2312"/>
                      <w:color w:val="000000"/>
                      <w:kern w:val="2"/>
                      <w:sz w:val="24"/>
                      <w:szCs w:val="24"/>
                      <w:lang w:bidi="ar"/>
                    </w:rPr>
                    <w:t>2.具有良好的商业信誉和健全的财务会计制度；</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lang w:bidi="ar"/>
                    </w:rPr>
                  </w:pPr>
                  <w:r>
                    <w:rPr>
                      <w:rFonts w:hint="eastAsia" w:ascii="仿宋_GB2312" w:hAnsi="宋体" w:eastAsia="仿宋_GB2312" w:cs="仿宋_GB2312"/>
                      <w:color w:val="000000"/>
                      <w:kern w:val="2"/>
                      <w:sz w:val="24"/>
                      <w:szCs w:val="24"/>
                      <w:lang w:bidi="ar"/>
                    </w:rPr>
                    <w:t>3.具有履行合同所必需的设备和专业技术能力；</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lang w:bidi="ar"/>
                    </w:rPr>
                  </w:pPr>
                  <w:r>
                    <w:rPr>
                      <w:rFonts w:hint="eastAsia" w:ascii="仿宋_GB2312" w:hAnsi="宋体" w:eastAsia="仿宋_GB2312" w:cs="仿宋_GB2312"/>
                      <w:color w:val="000000"/>
                      <w:kern w:val="2"/>
                      <w:sz w:val="24"/>
                      <w:szCs w:val="24"/>
                      <w:lang w:bidi="ar"/>
                    </w:rPr>
                    <w:t>4.有依法缴纳税收和社会保障资金的良好记录；</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lang w:bidi="ar"/>
                    </w:rPr>
                  </w:pPr>
                  <w:r>
                    <w:rPr>
                      <w:rFonts w:hint="eastAsia" w:ascii="仿宋_GB2312" w:hAnsi="宋体" w:eastAsia="仿宋_GB2312" w:cs="仿宋_GB2312"/>
                      <w:color w:val="000000"/>
                      <w:kern w:val="2"/>
                      <w:sz w:val="24"/>
                      <w:szCs w:val="24"/>
                      <w:lang w:bidi="ar"/>
                    </w:rPr>
                    <w:t>5.参加政府采购活动前3年内，在经营活动中没有重大违法记录；</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lang w:bidi="ar"/>
                    </w:rPr>
                  </w:pPr>
                  <w:r>
                    <w:rPr>
                      <w:rFonts w:hint="eastAsia" w:ascii="仿宋_GB2312" w:hAnsi="宋体" w:eastAsia="仿宋_GB2312" w:cs="仿宋_GB2312"/>
                      <w:color w:val="000000"/>
                      <w:kern w:val="2"/>
                      <w:sz w:val="24"/>
                      <w:szCs w:val="24"/>
                      <w:lang w:bidi="ar"/>
                    </w:rPr>
                    <w:t>6.法律、行政法规规定的其他条件。</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lang w:bidi="ar"/>
                    </w:rPr>
                  </w:pPr>
                  <w:r>
                    <w:rPr>
                      <w:rFonts w:hint="eastAsia" w:ascii="仿宋_GB2312" w:hAnsi="宋体" w:eastAsia="仿宋_GB2312" w:cs="仿宋_GB2312"/>
                      <w:color w:val="000000"/>
                      <w:kern w:val="2"/>
                      <w:sz w:val="24"/>
                      <w:szCs w:val="24"/>
                      <w:lang w:bidi="ar"/>
                    </w:rPr>
                    <w:t>（二）国有企业；事业单位；军队单位；成立3年以上的非外资独资企业或控股企业。</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lang w:bidi="ar"/>
                    </w:rPr>
                  </w:pPr>
                  <w:r>
                    <w:rPr>
                      <w:rFonts w:hint="eastAsia" w:ascii="仿宋_GB2312" w:hAnsi="宋体" w:eastAsia="仿宋_GB2312" w:cs="仿宋_GB2312"/>
                      <w:color w:val="000000"/>
                      <w:kern w:val="2"/>
                      <w:sz w:val="24"/>
                      <w:szCs w:val="24"/>
                      <w:lang w:bidi="ar"/>
                    </w:rPr>
                    <w:t>（三）单位负责人为同一人或存在直接控股或管理关系的不同供应商，不得同时参加同一包的采购活动。生产场经营地址或注册登记地址为同一地址的不同生产型企业，股东和管理人员（法定代表人、董事或监事）之间存在近亲属或相互占股等关联关系的不同非国有销售型企业，也不得同时参加同一包的采购活动。近亲属指夫妻、直系血亲、三代以内旁系血亲或近姻亲关系。</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lang w:bidi="ar"/>
                    </w:rPr>
                  </w:pPr>
                  <w:r>
                    <w:rPr>
                      <w:rFonts w:hint="eastAsia" w:ascii="仿宋_GB2312" w:hAnsi="宋体" w:eastAsia="仿宋_GB2312" w:cs="仿宋_GB2312"/>
                      <w:color w:val="000000"/>
                      <w:kern w:val="2"/>
                      <w:sz w:val="24"/>
                      <w:szCs w:val="24"/>
                      <w:lang w:bidi="ar"/>
                    </w:rPr>
                    <w:t>（四）未被中国政府采购网（www.ccgp.gov.cn）列入政府采购严重违法失信行为记录名单，未在军队采购网（www.plap.mil.cn）军队采购暂停名单处罚范围内或军队采购失信名单禁入处罚期和处罚范围内，以及未被</w:t>
                  </w:r>
                  <w:r>
                    <w:rPr>
                      <w:rFonts w:hint="eastAsia" w:ascii="宋体" w:hAnsi="宋体" w:eastAsia="宋体" w:cs="宋体"/>
                      <w:color w:val="000000"/>
                      <w:kern w:val="2"/>
                      <w:sz w:val="24"/>
                      <w:szCs w:val="24"/>
                      <w:lang w:bidi="ar"/>
                    </w:rPr>
                    <w:t>“</w:t>
                  </w:r>
                  <w:r>
                    <w:rPr>
                      <w:rFonts w:hint="eastAsia" w:ascii="仿宋_GB2312" w:hAnsi="宋体" w:eastAsia="仿宋_GB2312" w:cs="仿宋_GB2312"/>
                      <w:color w:val="000000"/>
                      <w:kern w:val="2"/>
                      <w:sz w:val="24"/>
                      <w:szCs w:val="24"/>
                      <w:lang w:bidi="ar"/>
                    </w:rPr>
                    <w:t>信用中国</w:t>
                  </w:r>
                  <w:r>
                    <w:rPr>
                      <w:rFonts w:hint="eastAsia" w:ascii="宋体" w:hAnsi="宋体" w:eastAsia="宋体" w:cs="宋体"/>
                      <w:color w:val="000000"/>
                      <w:kern w:val="2"/>
                      <w:sz w:val="24"/>
                      <w:szCs w:val="24"/>
                      <w:lang w:bidi="ar"/>
                    </w:rPr>
                    <w:t>”</w:t>
                  </w:r>
                  <w:r>
                    <w:rPr>
                      <w:rFonts w:hint="eastAsia" w:ascii="仿宋_GB2312" w:hAnsi="宋体" w:eastAsia="仿宋_GB2312" w:cs="仿宋_GB2312"/>
                      <w:color w:val="000000"/>
                      <w:kern w:val="2"/>
                      <w:sz w:val="24"/>
                      <w:szCs w:val="24"/>
                      <w:lang w:bidi="ar"/>
                    </w:rPr>
                    <w:t>（www.creditchina.gov.cn）列入严重失信主体名单或国家企业信用信息公示系统（www.gsxt.gov.cn）列入严重违法失信名单（处罚期内）。</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lang w:bidi="ar"/>
                    </w:rPr>
                  </w:pPr>
                  <w:r>
                    <w:rPr>
                      <w:rFonts w:hint="eastAsia" w:ascii="仿宋_GB2312" w:hAnsi="宋体" w:eastAsia="仿宋_GB2312" w:cs="仿宋_GB2312"/>
                      <w:color w:val="000000"/>
                      <w:kern w:val="2"/>
                      <w:sz w:val="24"/>
                      <w:szCs w:val="24"/>
                      <w:lang w:bidi="ar"/>
                    </w:rPr>
                    <w:t>（五）通过军队采购网（plap.mil.cn）供应商管理信息系统注册。</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lang w:bidi="ar"/>
                    </w:rPr>
                  </w:pPr>
                  <w:r>
                    <w:rPr>
                      <w:rFonts w:hint="eastAsia" w:ascii="仿宋_GB2312" w:hAnsi="宋体" w:eastAsia="仿宋_GB2312" w:cs="仿宋_GB2312"/>
                      <w:color w:val="000000"/>
                      <w:kern w:val="2"/>
                      <w:sz w:val="24"/>
                      <w:szCs w:val="24"/>
                      <w:lang w:bidi="ar"/>
                    </w:rPr>
                    <w:t>（六）本项目特定资格：</w:t>
                  </w:r>
                  <w:r>
                    <w:rPr>
                      <w:rFonts w:hint="eastAsia" w:ascii="仿宋_GB2312" w:hAnsi="宋体" w:eastAsia="仿宋_GB2312" w:cs="仿宋_GB2312"/>
                      <w:color w:val="000000"/>
                      <w:kern w:val="2"/>
                      <w:sz w:val="24"/>
                      <w:szCs w:val="24"/>
                      <w:lang w:eastAsia="zh-CN" w:bidi="ar"/>
                    </w:rPr>
                    <w:t>供应商</w:t>
                  </w:r>
                  <w:r>
                    <w:rPr>
                      <w:rFonts w:hint="eastAsia" w:ascii="仿宋_GB2312" w:hAnsi="宋体" w:eastAsia="仿宋_GB2312" w:cs="仿宋_GB2312"/>
                      <w:color w:val="000000"/>
                      <w:kern w:val="2"/>
                      <w:sz w:val="24"/>
                      <w:szCs w:val="24"/>
                      <w:lang w:val="zh-CN" w:bidi="ar"/>
                    </w:rPr>
                    <w:t>须提供《医疗器械经营许可证》或经营备案凭证；企业住所或者生产地址为北京地区且销售其注册、备案的医疗器械，可提供《医疗器械生产许可证》。</w:t>
                  </w:r>
                </w:p>
                <w:p>
                  <w:pPr>
                    <w:keepNext w:val="0"/>
                    <w:keepLines w:val="0"/>
                    <w:widowControl w:val="0"/>
                    <w:suppressLineNumbers w:val="0"/>
                    <w:autoSpaceDE w:val="0"/>
                    <w:autoSpaceDN/>
                    <w:spacing w:before="0" w:beforeAutospacing="0" w:after="0" w:afterAutospacing="0" w:line="360" w:lineRule="auto"/>
                    <w:ind w:left="0" w:right="0"/>
                    <w:rPr>
                      <w:rFonts w:hint="default" w:ascii="Times New Roman" w:hAnsi="Times New Roman" w:eastAsia="黑体" w:cs="Times New Roman"/>
                      <w:color w:val="000000"/>
                      <w:kern w:val="2"/>
                      <w:sz w:val="24"/>
                      <w:szCs w:val="24"/>
                      <w:lang w:bidi="ar"/>
                    </w:rPr>
                  </w:pPr>
                  <w:r>
                    <w:rPr>
                      <w:rFonts w:hint="eastAsia" w:ascii="黑体" w:hAnsi="宋体" w:eastAsia="黑体" w:cs="黑体"/>
                      <w:color w:val="000000"/>
                      <w:kern w:val="2"/>
                      <w:sz w:val="24"/>
                      <w:szCs w:val="24"/>
                      <w:lang w:bidi="ar"/>
                    </w:rPr>
                    <w:t>六、报名及谈判文件获取</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lang w:bidi="ar"/>
                    </w:rPr>
                  </w:pPr>
                  <w:r>
                    <w:rPr>
                      <w:rFonts w:hint="eastAsia" w:ascii="仿宋_GB2312" w:hAnsi="宋体" w:eastAsia="仿宋_GB2312" w:cs="仿宋_GB2312"/>
                      <w:color w:val="000000"/>
                      <w:kern w:val="2"/>
                      <w:sz w:val="24"/>
                      <w:szCs w:val="24"/>
                      <w:lang w:bidi="ar"/>
                    </w:rPr>
                    <w:t>（一）注册及报名：所有报价供应商人（供应商）在项目报名前应在军队采购网（plap.mil.cn）供应商管理信息系统、采购机构官网(</w:t>
                  </w:r>
                  <w:r>
                    <w:rPr>
                      <w:rFonts w:hint="eastAsia" w:ascii="仿宋_GB2312" w:hAnsi="宋体" w:eastAsia="仿宋_GB2312" w:cs="仿宋_GB2312"/>
                      <w:kern w:val="2"/>
                      <w:sz w:val="24"/>
                      <w:szCs w:val="24"/>
                      <w:lang w:bidi="ar"/>
                    </w:rPr>
                    <w:fldChar w:fldCharType="begin"/>
                  </w:r>
                  <w:r>
                    <w:rPr>
                      <w:rFonts w:hint="eastAsia" w:ascii="仿宋_GB2312" w:hAnsi="宋体" w:eastAsia="仿宋_GB2312" w:cs="仿宋_GB2312"/>
                      <w:kern w:val="2"/>
                      <w:sz w:val="24"/>
                      <w:szCs w:val="24"/>
                      <w:lang w:bidi="ar"/>
                    </w:rPr>
                    <w:instrText xml:space="preserve"> HYPERLINK "http://211.166.249.33" </w:instrText>
                  </w:r>
                  <w:r>
                    <w:rPr>
                      <w:rFonts w:hint="eastAsia" w:ascii="仿宋_GB2312" w:hAnsi="宋体" w:eastAsia="仿宋_GB2312" w:cs="仿宋_GB2312"/>
                      <w:kern w:val="2"/>
                      <w:sz w:val="24"/>
                      <w:szCs w:val="24"/>
                      <w:lang w:bidi="ar"/>
                    </w:rPr>
                    <w:fldChar w:fldCharType="separate"/>
                  </w:r>
                  <w:r>
                    <w:rPr>
                      <w:rFonts w:hint="eastAsia" w:ascii="仿宋_GB2312" w:hAnsi="宋体" w:eastAsia="仿宋_GB2312" w:cs="仿宋_GB2312"/>
                      <w:color w:val="0000FF"/>
                      <w:kern w:val="2"/>
                      <w:sz w:val="24"/>
                      <w:szCs w:val="24"/>
                      <w:u w:val="single"/>
                      <w:lang w:bidi="ar"/>
                    </w:rPr>
                    <w:t>http://zbcg.301hospital.com.cn</w:t>
                  </w:r>
                  <w:r>
                    <w:rPr>
                      <w:rFonts w:hint="eastAsia" w:ascii="仿宋_GB2312" w:hAnsi="宋体" w:eastAsia="仿宋_GB2312" w:cs="仿宋_GB2312"/>
                      <w:kern w:val="2"/>
                      <w:sz w:val="24"/>
                      <w:szCs w:val="24"/>
                      <w:lang w:bidi="ar"/>
                    </w:rPr>
                    <w:fldChar w:fldCharType="end"/>
                  </w:r>
                  <w:r>
                    <w:rPr>
                      <w:rFonts w:hint="eastAsia" w:ascii="仿宋_GB2312" w:hAnsi="宋体" w:eastAsia="仿宋_GB2312" w:cs="仿宋_GB2312"/>
                      <w:color w:val="000000"/>
                      <w:kern w:val="2"/>
                      <w:sz w:val="24"/>
                      <w:szCs w:val="24"/>
                      <w:lang w:bidi="ar"/>
                    </w:rPr>
                    <w:t>)分别进行注册，具体注册流程详见采购机构官网(http://zbcg.301hospital.com.cn)首页右侧</w:t>
                  </w:r>
                  <w:r>
                    <w:rPr>
                      <w:rFonts w:hint="eastAsia" w:ascii="宋体" w:hAnsi="宋体" w:eastAsia="宋体" w:cs="宋体"/>
                      <w:color w:val="000000"/>
                      <w:kern w:val="2"/>
                      <w:sz w:val="24"/>
                      <w:szCs w:val="24"/>
                      <w:lang w:bidi="ar"/>
                    </w:rPr>
                    <w:t>“</w:t>
                  </w:r>
                  <w:r>
                    <w:rPr>
                      <w:rFonts w:hint="eastAsia" w:ascii="仿宋_GB2312" w:hAnsi="宋体" w:eastAsia="仿宋_GB2312" w:cs="仿宋_GB2312"/>
                      <w:color w:val="000000"/>
                      <w:kern w:val="2"/>
                      <w:sz w:val="24"/>
                      <w:szCs w:val="24"/>
                      <w:lang w:bidi="ar"/>
                    </w:rPr>
                    <w:t>动态资讯</w:t>
                  </w:r>
                  <w:r>
                    <w:rPr>
                      <w:rFonts w:hint="eastAsia" w:ascii="宋体" w:hAnsi="宋体" w:eastAsia="宋体" w:cs="宋体"/>
                      <w:color w:val="000000"/>
                      <w:kern w:val="2"/>
                      <w:sz w:val="24"/>
                      <w:szCs w:val="24"/>
                      <w:lang w:bidi="ar"/>
                    </w:rPr>
                    <w:t>”</w:t>
                  </w:r>
                  <w:r>
                    <w:rPr>
                      <w:rFonts w:hint="eastAsia" w:ascii="仿宋_GB2312" w:hAnsi="宋体" w:eastAsia="仿宋_GB2312" w:cs="仿宋_GB2312"/>
                      <w:color w:val="000000"/>
                      <w:kern w:val="2"/>
                      <w:sz w:val="24"/>
                      <w:szCs w:val="24"/>
                      <w:lang w:bidi="ar"/>
                    </w:rPr>
                    <w:t>栏目《关于在军队采购信息平台进行注册的通知》、《关于报价供应商人（供应商）互联网报名的通知》，并在采购机构官网完成报名。</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highlight w:val="none"/>
                      <w:lang w:bidi="ar"/>
                    </w:rPr>
                  </w:pPr>
                  <w:r>
                    <w:rPr>
                      <w:rFonts w:hint="eastAsia" w:ascii="仿宋_GB2312" w:hAnsi="宋体" w:eastAsia="仿宋_GB2312" w:cs="仿宋_GB2312"/>
                      <w:color w:val="000000"/>
                      <w:kern w:val="2"/>
                      <w:sz w:val="24"/>
                      <w:szCs w:val="24"/>
                      <w:lang w:bidi="ar"/>
                    </w:rPr>
                    <w:t>（</w:t>
                  </w:r>
                  <w:r>
                    <w:rPr>
                      <w:rFonts w:hint="eastAsia" w:ascii="仿宋_GB2312" w:hAnsi="宋体" w:eastAsia="仿宋_GB2312" w:cs="仿宋_GB2312"/>
                      <w:color w:val="000000"/>
                      <w:kern w:val="2"/>
                      <w:sz w:val="24"/>
                      <w:szCs w:val="24"/>
                      <w:highlight w:val="none"/>
                      <w:lang w:bidi="ar"/>
                    </w:rPr>
                    <w:t>二）获取时间：202</w:t>
                  </w:r>
                  <w:r>
                    <w:rPr>
                      <w:rFonts w:hint="eastAsia" w:ascii="仿宋_GB2312" w:hAnsi="宋体" w:eastAsia="仿宋_GB2312" w:cs="仿宋_GB2312"/>
                      <w:color w:val="000000"/>
                      <w:kern w:val="2"/>
                      <w:sz w:val="24"/>
                      <w:szCs w:val="24"/>
                      <w:highlight w:val="none"/>
                      <w:lang w:val="en-US" w:eastAsia="zh-CN" w:bidi="ar"/>
                    </w:rPr>
                    <w:t>5</w:t>
                  </w:r>
                  <w:r>
                    <w:rPr>
                      <w:rFonts w:hint="eastAsia" w:ascii="仿宋_GB2312" w:hAnsi="宋体" w:eastAsia="仿宋_GB2312" w:cs="仿宋_GB2312"/>
                      <w:color w:val="000000"/>
                      <w:kern w:val="2"/>
                      <w:sz w:val="24"/>
                      <w:szCs w:val="24"/>
                      <w:highlight w:val="none"/>
                      <w:lang w:bidi="ar"/>
                    </w:rPr>
                    <w:t>年</w:t>
                  </w:r>
                  <w:r>
                    <w:rPr>
                      <w:rFonts w:hint="eastAsia" w:ascii="仿宋_GB2312" w:hAnsi="宋体" w:eastAsia="仿宋_GB2312" w:cs="仿宋_GB2312"/>
                      <w:color w:val="000000"/>
                      <w:kern w:val="2"/>
                      <w:sz w:val="24"/>
                      <w:szCs w:val="24"/>
                      <w:highlight w:val="none"/>
                      <w:u w:val="single"/>
                      <w:lang w:val="en-US" w:eastAsia="zh-CN" w:bidi="ar"/>
                    </w:rPr>
                    <w:t xml:space="preserve"> 2 </w:t>
                  </w:r>
                  <w:r>
                    <w:rPr>
                      <w:rFonts w:hint="eastAsia" w:ascii="仿宋_GB2312" w:hAnsi="宋体" w:eastAsia="仿宋_GB2312" w:cs="仿宋_GB2312"/>
                      <w:color w:val="000000"/>
                      <w:kern w:val="2"/>
                      <w:sz w:val="24"/>
                      <w:szCs w:val="24"/>
                      <w:highlight w:val="none"/>
                      <w:lang w:bidi="ar"/>
                    </w:rPr>
                    <w:t>月</w:t>
                  </w:r>
                  <w:r>
                    <w:rPr>
                      <w:rFonts w:hint="eastAsia" w:ascii="仿宋_GB2312" w:hAnsi="宋体" w:eastAsia="仿宋_GB2312" w:cs="仿宋_GB2312"/>
                      <w:color w:val="000000"/>
                      <w:kern w:val="2"/>
                      <w:sz w:val="24"/>
                      <w:szCs w:val="24"/>
                      <w:highlight w:val="none"/>
                      <w:u w:val="single"/>
                      <w:lang w:val="en-US" w:eastAsia="zh-CN" w:bidi="ar"/>
                    </w:rPr>
                    <w:t xml:space="preserve"> 9 </w:t>
                  </w:r>
                  <w:r>
                    <w:rPr>
                      <w:rFonts w:hint="eastAsia" w:ascii="仿宋_GB2312" w:hAnsi="宋体" w:eastAsia="仿宋_GB2312" w:cs="仿宋_GB2312"/>
                      <w:color w:val="000000"/>
                      <w:kern w:val="2"/>
                      <w:sz w:val="24"/>
                      <w:szCs w:val="24"/>
                      <w:highlight w:val="none"/>
                      <w:lang w:bidi="ar"/>
                    </w:rPr>
                    <w:t>日08时30分至</w:t>
                  </w:r>
                  <w:r>
                    <w:rPr>
                      <w:rFonts w:hint="eastAsia" w:ascii="仿宋_GB2312" w:hAnsi="宋体" w:eastAsia="仿宋_GB2312" w:cs="仿宋_GB2312"/>
                      <w:color w:val="000000"/>
                      <w:kern w:val="2"/>
                      <w:sz w:val="24"/>
                      <w:szCs w:val="24"/>
                      <w:highlight w:val="none"/>
                      <w:u w:val="single"/>
                      <w:lang w:val="en-US" w:eastAsia="zh-CN" w:bidi="ar"/>
                    </w:rPr>
                    <w:t xml:space="preserve"> 2 </w:t>
                  </w:r>
                  <w:r>
                    <w:rPr>
                      <w:rFonts w:hint="eastAsia" w:ascii="仿宋_GB2312" w:hAnsi="宋体" w:eastAsia="仿宋_GB2312" w:cs="仿宋_GB2312"/>
                      <w:color w:val="000000"/>
                      <w:kern w:val="2"/>
                      <w:sz w:val="24"/>
                      <w:szCs w:val="24"/>
                      <w:highlight w:val="none"/>
                      <w:lang w:bidi="ar"/>
                    </w:rPr>
                    <w:t>月</w:t>
                  </w:r>
                  <w:r>
                    <w:rPr>
                      <w:rFonts w:hint="eastAsia" w:ascii="仿宋_GB2312" w:hAnsi="宋体" w:eastAsia="仿宋_GB2312" w:cs="仿宋_GB2312"/>
                      <w:color w:val="000000"/>
                      <w:kern w:val="2"/>
                      <w:sz w:val="24"/>
                      <w:szCs w:val="24"/>
                      <w:highlight w:val="none"/>
                      <w:u w:val="single"/>
                      <w:lang w:val="en-US" w:eastAsia="zh-CN" w:bidi="ar"/>
                    </w:rPr>
                    <w:t xml:space="preserve"> 14</w:t>
                  </w:r>
                  <w:bookmarkStart w:id="1" w:name="_GoBack"/>
                  <w:bookmarkEnd w:id="1"/>
                  <w:r>
                    <w:rPr>
                      <w:rFonts w:hint="eastAsia" w:ascii="仿宋_GB2312" w:hAnsi="宋体" w:eastAsia="仿宋_GB2312" w:cs="仿宋_GB2312"/>
                      <w:color w:val="000000"/>
                      <w:kern w:val="2"/>
                      <w:sz w:val="24"/>
                      <w:szCs w:val="24"/>
                      <w:highlight w:val="none"/>
                      <w:u w:val="single"/>
                      <w:lang w:val="en-US" w:eastAsia="zh-CN" w:bidi="ar"/>
                    </w:rPr>
                    <w:t xml:space="preserve"> </w:t>
                  </w:r>
                  <w:r>
                    <w:rPr>
                      <w:rFonts w:hint="eastAsia" w:ascii="仿宋_GB2312" w:hAnsi="宋体" w:eastAsia="仿宋_GB2312" w:cs="仿宋_GB2312"/>
                      <w:color w:val="000000"/>
                      <w:kern w:val="2"/>
                      <w:sz w:val="24"/>
                      <w:szCs w:val="24"/>
                      <w:highlight w:val="none"/>
                      <w:lang w:bidi="ar"/>
                    </w:rPr>
                    <w:t>日17时30分</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highlight w:val="none"/>
                      <w:lang w:bidi="ar"/>
                    </w:rPr>
                  </w:pPr>
                  <w:r>
                    <w:rPr>
                      <w:rFonts w:hint="eastAsia" w:ascii="仿宋_GB2312" w:hAnsi="宋体" w:eastAsia="仿宋_GB2312" w:cs="仿宋_GB2312"/>
                      <w:color w:val="000000"/>
                      <w:kern w:val="2"/>
                      <w:sz w:val="24"/>
                      <w:szCs w:val="24"/>
                      <w:lang w:bidi="ar"/>
                    </w:rPr>
                    <w:t>（三）获取方式：《通用文件》请从采购机构官网（http://zbcg.301hospital.com.cn）</w:t>
                  </w:r>
                  <w:r>
                    <w:rPr>
                      <w:rFonts w:hint="eastAsia" w:ascii="宋体" w:hAnsi="宋体" w:eastAsia="宋体" w:cs="宋体"/>
                      <w:color w:val="000000"/>
                      <w:kern w:val="2"/>
                      <w:sz w:val="24"/>
                      <w:szCs w:val="24"/>
                      <w:lang w:bidi="ar"/>
                    </w:rPr>
                    <w:t>“</w:t>
                  </w:r>
                  <w:r>
                    <w:rPr>
                      <w:rFonts w:hint="eastAsia" w:ascii="仿宋_GB2312" w:hAnsi="宋体" w:eastAsia="仿宋_GB2312" w:cs="仿宋_GB2312"/>
                      <w:color w:val="000000"/>
                      <w:kern w:val="2"/>
                      <w:sz w:val="24"/>
                      <w:szCs w:val="24"/>
                      <w:lang w:bidi="ar"/>
                    </w:rPr>
                    <w:t>下载中</w:t>
                  </w:r>
                  <w:r>
                    <w:rPr>
                      <w:rFonts w:hint="eastAsia" w:ascii="仿宋_GB2312" w:hAnsi="宋体" w:eastAsia="仿宋_GB2312" w:cs="仿宋_GB2312"/>
                      <w:color w:val="000000"/>
                      <w:kern w:val="2"/>
                      <w:sz w:val="24"/>
                      <w:szCs w:val="24"/>
                      <w:highlight w:val="none"/>
                      <w:lang w:bidi="ar"/>
                    </w:rPr>
                    <w:t>心</w:t>
                  </w:r>
                  <w:r>
                    <w:rPr>
                      <w:rFonts w:hint="eastAsia" w:ascii="宋体" w:hAnsi="宋体" w:eastAsia="宋体" w:cs="宋体"/>
                      <w:color w:val="000000"/>
                      <w:kern w:val="2"/>
                      <w:sz w:val="24"/>
                      <w:szCs w:val="24"/>
                      <w:highlight w:val="none"/>
                      <w:lang w:bidi="ar"/>
                    </w:rPr>
                    <w:t>”</w:t>
                  </w:r>
                  <w:r>
                    <w:rPr>
                      <w:rFonts w:hint="eastAsia" w:ascii="仿宋_GB2312" w:hAnsi="宋体" w:eastAsia="仿宋_GB2312" w:cs="仿宋_GB2312"/>
                      <w:color w:val="000000"/>
                      <w:kern w:val="2"/>
                      <w:sz w:val="24"/>
                      <w:szCs w:val="24"/>
                      <w:highlight w:val="none"/>
                      <w:lang w:bidi="ar"/>
                    </w:rPr>
                    <w:t>栏下载,《专用文件》各潜在投标人（供应商）在报名后，登录供应商投标系统进入项目管理</w:t>
                  </w:r>
                  <w:r>
                    <w:rPr>
                      <w:rFonts w:hint="eastAsia" w:ascii="宋体" w:hAnsi="宋体" w:eastAsia="宋体" w:cs="宋体"/>
                      <w:color w:val="000000"/>
                      <w:kern w:val="2"/>
                      <w:sz w:val="24"/>
                      <w:szCs w:val="24"/>
                      <w:highlight w:val="none"/>
                      <w:lang w:bidi="ar"/>
                    </w:rPr>
                    <w:t>→</w:t>
                  </w:r>
                  <w:r>
                    <w:rPr>
                      <w:rFonts w:hint="eastAsia" w:ascii="仿宋_GB2312" w:hAnsi="宋体" w:eastAsia="仿宋_GB2312" w:cs="仿宋_GB2312"/>
                      <w:color w:val="000000"/>
                      <w:kern w:val="2"/>
                      <w:sz w:val="24"/>
                      <w:szCs w:val="24"/>
                      <w:highlight w:val="none"/>
                      <w:lang w:bidi="ar"/>
                    </w:rPr>
                    <w:t>项目执行模块自行下载文件。采购文件已审核备案并加盖电子签章，与纸质文件具有同等法定效力。</w:t>
                  </w:r>
                </w:p>
                <w:p>
                  <w:pPr>
                    <w:keepNext w:val="0"/>
                    <w:keepLines w:val="0"/>
                    <w:widowControl w:val="0"/>
                    <w:suppressLineNumbers w:val="0"/>
                    <w:autoSpaceDE w:val="0"/>
                    <w:autoSpaceDN/>
                    <w:spacing w:before="0" w:beforeAutospacing="0" w:after="0" w:afterAutospacing="0" w:line="360" w:lineRule="auto"/>
                    <w:ind w:left="0" w:right="0"/>
                    <w:rPr>
                      <w:rFonts w:hint="default" w:ascii="Times New Roman" w:hAnsi="Times New Roman" w:eastAsia="黑体" w:cs="Times New Roman"/>
                      <w:color w:val="000000"/>
                      <w:kern w:val="2"/>
                      <w:sz w:val="24"/>
                      <w:szCs w:val="24"/>
                      <w:highlight w:val="none"/>
                      <w:lang w:bidi="ar"/>
                    </w:rPr>
                  </w:pPr>
                  <w:r>
                    <w:rPr>
                      <w:rFonts w:hint="eastAsia" w:ascii="黑体" w:hAnsi="宋体" w:eastAsia="黑体" w:cs="黑体"/>
                      <w:color w:val="000000"/>
                      <w:kern w:val="2"/>
                      <w:sz w:val="24"/>
                      <w:szCs w:val="24"/>
                      <w:highlight w:val="none"/>
                      <w:lang w:bidi="ar"/>
                    </w:rPr>
                    <w:t>七、报价开始和截止时间及地点、方式</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highlight w:val="none"/>
                      <w:lang w:bidi="ar"/>
                    </w:rPr>
                  </w:pPr>
                  <w:r>
                    <w:rPr>
                      <w:rFonts w:hint="eastAsia" w:ascii="仿宋_GB2312" w:hAnsi="宋体" w:eastAsia="仿宋_GB2312" w:cs="仿宋_GB2312"/>
                      <w:color w:val="000000"/>
                      <w:kern w:val="2"/>
                      <w:sz w:val="24"/>
                      <w:szCs w:val="24"/>
                      <w:highlight w:val="none"/>
                      <w:lang w:bidi="ar"/>
                    </w:rPr>
                    <w:t>（一）报价开始时间：202</w:t>
                  </w:r>
                  <w:r>
                    <w:rPr>
                      <w:rFonts w:hint="eastAsia" w:ascii="仿宋_GB2312" w:hAnsi="宋体" w:eastAsia="仿宋_GB2312" w:cs="仿宋_GB2312"/>
                      <w:color w:val="000000"/>
                      <w:kern w:val="2"/>
                      <w:sz w:val="24"/>
                      <w:szCs w:val="24"/>
                      <w:highlight w:val="none"/>
                      <w:lang w:val="en-US" w:eastAsia="zh-CN" w:bidi="ar"/>
                    </w:rPr>
                    <w:t>5</w:t>
                  </w:r>
                  <w:r>
                    <w:rPr>
                      <w:rFonts w:hint="eastAsia" w:ascii="仿宋_GB2312" w:hAnsi="宋体" w:eastAsia="仿宋_GB2312" w:cs="仿宋_GB2312"/>
                      <w:color w:val="000000"/>
                      <w:kern w:val="2"/>
                      <w:sz w:val="24"/>
                      <w:szCs w:val="24"/>
                      <w:highlight w:val="none"/>
                      <w:lang w:bidi="ar"/>
                    </w:rPr>
                    <w:t>年</w:t>
                  </w:r>
                  <w:r>
                    <w:rPr>
                      <w:rFonts w:hint="eastAsia" w:ascii="仿宋_GB2312" w:hAnsi="宋体" w:eastAsia="仿宋_GB2312" w:cs="仿宋_GB2312"/>
                      <w:color w:val="000000"/>
                      <w:kern w:val="2"/>
                      <w:sz w:val="24"/>
                      <w:szCs w:val="24"/>
                      <w:highlight w:val="none"/>
                      <w:lang w:val="en-US" w:eastAsia="zh-CN" w:bidi="ar"/>
                    </w:rPr>
                    <w:t>3</w:t>
                  </w:r>
                  <w:r>
                    <w:rPr>
                      <w:rFonts w:hint="eastAsia" w:ascii="仿宋_GB2312" w:hAnsi="宋体" w:eastAsia="仿宋_GB2312" w:cs="仿宋_GB2312"/>
                      <w:color w:val="000000"/>
                      <w:kern w:val="2"/>
                      <w:sz w:val="24"/>
                      <w:szCs w:val="24"/>
                      <w:highlight w:val="none"/>
                      <w:lang w:bidi="ar"/>
                    </w:rPr>
                    <w:t>月</w:t>
                  </w:r>
                  <w:r>
                    <w:rPr>
                      <w:rFonts w:hint="eastAsia" w:ascii="仿宋_GB2312" w:hAnsi="宋体" w:eastAsia="仿宋_GB2312" w:cs="仿宋_GB2312"/>
                      <w:color w:val="000000"/>
                      <w:kern w:val="2"/>
                      <w:sz w:val="24"/>
                      <w:szCs w:val="24"/>
                      <w:highlight w:val="none"/>
                      <w:lang w:val="en-US" w:eastAsia="zh-CN" w:bidi="ar"/>
                    </w:rPr>
                    <w:t>6</w:t>
                  </w:r>
                  <w:r>
                    <w:rPr>
                      <w:rFonts w:hint="eastAsia" w:ascii="仿宋_GB2312" w:hAnsi="宋体" w:eastAsia="仿宋_GB2312" w:cs="仿宋_GB2312"/>
                      <w:color w:val="000000"/>
                      <w:kern w:val="2"/>
                      <w:sz w:val="24"/>
                      <w:szCs w:val="24"/>
                      <w:highlight w:val="none"/>
                      <w:lang w:bidi="ar"/>
                    </w:rPr>
                    <w:t>日</w:t>
                  </w:r>
                  <w:r>
                    <w:rPr>
                      <w:rFonts w:hint="eastAsia" w:ascii="仿宋_GB2312" w:hAnsi="宋体" w:eastAsia="仿宋_GB2312" w:cs="仿宋_GB2312"/>
                      <w:color w:val="000000"/>
                      <w:kern w:val="2"/>
                      <w:sz w:val="24"/>
                      <w:szCs w:val="24"/>
                      <w:highlight w:val="none"/>
                      <w:lang w:val="en-US" w:eastAsia="zh-CN" w:bidi="ar"/>
                    </w:rPr>
                    <w:t>8</w:t>
                  </w:r>
                  <w:r>
                    <w:rPr>
                      <w:rFonts w:hint="eastAsia" w:ascii="仿宋_GB2312" w:hAnsi="宋体" w:eastAsia="仿宋_GB2312" w:cs="仿宋_GB2312"/>
                      <w:color w:val="000000"/>
                      <w:kern w:val="2"/>
                      <w:sz w:val="24"/>
                      <w:szCs w:val="24"/>
                      <w:highlight w:val="none"/>
                      <w:lang w:bidi="ar"/>
                    </w:rPr>
                    <w:t>时30分。</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highlight w:val="none"/>
                      <w:lang w:bidi="ar"/>
                    </w:rPr>
                  </w:pPr>
                  <w:r>
                    <w:rPr>
                      <w:rFonts w:hint="eastAsia" w:ascii="仿宋_GB2312" w:hAnsi="宋体" w:eastAsia="仿宋_GB2312" w:cs="仿宋_GB2312"/>
                      <w:color w:val="000000"/>
                      <w:kern w:val="2"/>
                      <w:sz w:val="24"/>
                      <w:szCs w:val="24"/>
                      <w:highlight w:val="none"/>
                      <w:lang w:bidi="ar"/>
                    </w:rPr>
                    <w:t>（二）报价截止时间：202</w:t>
                  </w:r>
                  <w:r>
                    <w:rPr>
                      <w:rFonts w:hint="eastAsia" w:ascii="仿宋_GB2312" w:hAnsi="宋体" w:eastAsia="仿宋_GB2312" w:cs="仿宋_GB2312"/>
                      <w:color w:val="000000"/>
                      <w:kern w:val="2"/>
                      <w:sz w:val="24"/>
                      <w:szCs w:val="24"/>
                      <w:highlight w:val="none"/>
                      <w:lang w:val="en-US" w:eastAsia="zh-CN" w:bidi="ar"/>
                    </w:rPr>
                    <w:t>5</w:t>
                  </w:r>
                  <w:r>
                    <w:rPr>
                      <w:rFonts w:hint="eastAsia" w:ascii="仿宋_GB2312" w:hAnsi="宋体" w:eastAsia="仿宋_GB2312" w:cs="仿宋_GB2312"/>
                      <w:color w:val="000000"/>
                      <w:kern w:val="2"/>
                      <w:sz w:val="24"/>
                      <w:szCs w:val="24"/>
                      <w:highlight w:val="none"/>
                      <w:lang w:bidi="ar"/>
                    </w:rPr>
                    <w:t>年</w:t>
                  </w:r>
                  <w:r>
                    <w:rPr>
                      <w:rFonts w:hint="eastAsia" w:ascii="仿宋_GB2312" w:hAnsi="宋体" w:eastAsia="仿宋_GB2312" w:cs="仿宋_GB2312"/>
                      <w:color w:val="000000"/>
                      <w:kern w:val="2"/>
                      <w:sz w:val="24"/>
                      <w:szCs w:val="24"/>
                      <w:highlight w:val="none"/>
                      <w:lang w:val="en-US" w:eastAsia="zh-CN" w:bidi="ar"/>
                    </w:rPr>
                    <w:t>3</w:t>
                  </w:r>
                  <w:r>
                    <w:rPr>
                      <w:rFonts w:hint="default" w:ascii="仿宋_GB2312" w:hAnsi="宋体" w:eastAsia="仿宋_GB2312" w:cs="仿宋_GB2312"/>
                      <w:color w:val="000000"/>
                      <w:kern w:val="2"/>
                      <w:sz w:val="24"/>
                      <w:szCs w:val="24"/>
                      <w:highlight w:val="none"/>
                      <w:lang w:val="en-US" w:bidi="ar"/>
                    </w:rPr>
                    <w:t>月</w:t>
                  </w:r>
                  <w:r>
                    <w:rPr>
                      <w:rFonts w:hint="eastAsia" w:ascii="仿宋_GB2312" w:hAnsi="宋体" w:eastAsia="仿宋_GB2312" w:cs="仿宋_GB2312"/>
                      <w:color w:val="000000"/>
                      <w:kern w:val="2"/>
                      <w:sz w:val="24"/>
                      <w:szCs w:val="24"/>
                      <w:highlight w:val="none"/>
                      <w:lang w:val="en-US" w:eastAsia="zh-CN" w:bidi="ar"/>
                    </w:rPr>
                    <w:t>6</w:t>
                  </w:r>
                  <w:r>
                    <w:rPr>
                      <w:rFonts w:hint="eastAsia" w:ascii="仿宋_GB2312" w:hAnsi="宋体" w:eastAsia="仿宋_GB2312" w:cs="仿宋_GB2312"/>
                      <w:color w:val="000000"/>
                      <w:kern w:val="2"/>
                      <w:sz w:val="24"/>
                      <w:szCs w:val="24"/>
                      <w:highlight w:val="none"/>
                      <w:lang w:bidi="ar"/>
                    </w:rPr>
                    <w:t>日</w:t>
                  </w:r>
                  <w:r>
                    <w:rPr>
                      <w:rFonts w:hint="eastAsia" w:ascii="仿宋_GB2312" w:hAnsi="宋体" w:eastAsia="仿宋_GB2312" w:cs="仿宋_GB2312"/>
                      <w:color w:val="000000"/>
                      <w:kern w:val="2"/>
                      <w:sz w:val="24"/>
                      <w:szCs w:val="24"/>
                      <w:highlight w:val="none"/>
                      <w:lang w:val="en-US" w:eastAsia="zh-CN" w:bidi="ar"/>
                    </w:rPr>
                    <w:t>9</w:t>
                  </w:r>
                  <w:r>
                    <w:rPr>
                      <w:rFonts w:hint="eastAsia" w:ascii="仿宋_GB2312" w:hAnsi="宋体" w:eastAsia="仿宋_GB2312" w:cs="仿宋_GB2312"/>
                      <w:color w:val="000000"/>
                      <w:kern w:val="2"/>
                      <w:sz w:val="24"/>
                      <w:szCs w:val="24"/>
                      <w:highlight w:val="none"/>
                      <w:lang w:bidi="ar"/>
                    </w:rPr>
                    <w:t>时00分。</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highlight w:val="none"/>
                      <w:lang w:bidi="ar"/>
                    </w:rPr>
                  </w:pPr>
                  <w:r>
                    <w:rPr>
                      <w:rFonts w:hint="eastAsia" w:ascii="仿宋_GB2312" w:hAnsi="宋体" w:eastAsia="仿宋_GB2312" w:cs="仿宋_GB2312"/>
                      <w:color w:val="000000"/>
                      <w:kern w:val="2"/>
                      <w:sz w:val="24"/>
                      <w:szCs w:val="24"/>
                      <w:highlight w:val="none"/>
                      <w:lang w:bidi="ar"/>
                    </w:rPr>
                    <w:t>（三）报价地点：详见采购文件。</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highlight w:val="none"/>
                      <w:lang w:bidi="ar"/>
                    </w:rPr>
                  </w:pPr>
                  <w:r>
                    <w:rPr>
                      <w:rFonts w:hint="eastAsia" w:ascii="仿宋_GB2312" w:hAnsi="宋体" w:eastAsia="仿宋_GB2312" w:cs="仿宋_GB2312"/>
                      <w:color w:val="000000"/>
                      <w:kern w:val="2"/>
                      <w:sz w:val="24"/>
                      <w:szCs w:val="24"/>
                      <w:highlight w:val="none"/>
                      <w:lang w:bidi="ar"/>
                    </w:rPr>
                    <w:t>（四）报价方式：由报价供应商法定代表人或授权代表现场提交报价文件，不接受邮寄等其他方式。</w:t>
                  </w:r>
                </w:p>
                <w:p>
                  <w:pPr>
                    <w:keepNext w:val="0"/>
                    <w:keepLines w:val="0"/>
                    <w:widowControl w:val="0"/>
                    <w:suppressLineNumbers w:val="0"/>
                    <w:autoSpaceDE w:val="0"/>
                    <w:autoSpaceDN/>
                    <w:spacing w:before="0" w:beforeAutospacing="0" w:after="0" w:afterAutospacing="0" w:line="360" w:lineRule="auto"/>
                    <w:ind w:left="0" w:right="0"/>
                    <w:rPr>
                      <w:rFonts w:hint="default" w:ascii="Times New Roman" w:hAnsi="Times New Roman" w:eastAsia="黑体" w:cs="Times New Roman"/>
                      <w:color w:val="000000"/>
                      <w:kern w:val="2"/>
                      <w:sz w:val="24"/>
                      <w:szCs w:val="24"/>
                      <w:highlight w:val="none"/>
                      <w:lang w:bidi="ar"/>
                    </w:rPr>
                  </w:pPr>
                  <w:r>
                    <w:rPr>
                      <w:rFonts w:hint="eastAsia" w:ascii="黑体" w:hAnsi="宋体" w:eastAsia="黑体" w:cs="黑体"/>
                      <w:color w:val="000000"/>
                      <w:kern w:val="2"/>
                      <w:sz w:val="24"/>
                      <w:szCs w:val="24"/>
                      <w:highlight w:val="none"/>
                      <w:lang w:bidi="ar"/>
                    </w:rPr>
                    <w:t>八、谈判时间、地点</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highlight w:val="none"/>
                      <w:lang w:bidi="ar"/>
                    </w:rPr>
                  </w:pPr>
                  <w:r>
                    <w:rPr>
                      <w:rFonts w:hint="eastAsia" w:ascii="仿宋_GB2312" w:hAnsi="宋体" w:eastAsia="仿宋_GB2312" w:cs="仿宋_GB2312"/>
                      <w:color w:val="000000"/>
                      <w:kern w:val="2"/>
                      <w:sz w:val="24"/>
                      <w:szCs w:val="24"/>
                      <w:highlight w:val="none"/>
                      <w:lang w:bidi="ar"/>
                    </w:rPr>
                    <w:t>（一）谈判时间：202</w:t>
                  </w:r>
                  <w:r>
                    <w:rPr>
                      <w:rFonts w:hint="eastAsia" w:ascii="仿宋_GB2312" w:hAnsi="宋体" w:eastAsia="仿宋_GB2312" w:cs="仿宋_GB2312"/>
                      <w:color w:val="000000"/>
                      <w:kern w:val="2"/>
                      <w:sz w:val="24"/>
                      <w:szCs w:val="24"/>
                      <w:highlight w:val="none"/>
                      <w:lang w:val="en-US" w:eastAsia="zh-CN" w:bidi="ar"/>
                    </w:rPr>
                    <w:t>5</w:t>
                  </w:r>
                  <w:r>
                    <w:rPr>
                      <w:rFonts w:hint="eastAsia" w:ascii="仿宋_GB2312" w:hAnsi="宋体" w:eastAsia="仿宋_GB2312" w:cs="仿宋_GB2312"/>
                      <w:color w:val="000000"/>
                      <w:kern w:val="2"/>
                      <w:sz w:val="24"/>
                      <w:szCs w:val="24"/>
                      <w:highlight w:val="none"/>
                      <w:lang w:bidi="ar"/>
                    </w:rPr>
                    <w:t>年</w:t>
                  </w:r>
                  <w:r>
                    <w:rPr>
                      <w:rFonts w:hint="eastAsia" w:ascii="仿宋_GB2312" w:hAnsi="宋体" w:eastAsia="仿宋_GB2312" w:cs="仿宋_GB2312"/>
                      <w:color w:val="000000"/>
                      <w:kern w:val="2"/>
                      <w:sz w:val="24"/>
                      <w:szCs w:val="24"/>
                      <w:highlight w:val="none"/>
                      <w:lang w:val="en-US" w:eastAsia="zh-CN" w:bidi="ar"/>
                    </w:rPr>
                    <w:t>3</w:t>
                  </w:r>
                  <w:r>
                    <w:rPr>
                      <w:rFonts w:hint="default" w:ascii="仿宋_GB2312" w:hAnsi="宋体" w:eastAsia="仿宋_GB2312" w:cs="仿宋_GB2312"/>
                      <w:color w:val="000000"/>
                      <w:kern w:val="2"/>
                      <w:sz w:val="24"/>
                      <w:szCs w:val="24"/>
                      <w:highlight w:val="none"/>
                      <w:lang w:val="en-US" w:bidi="ar"/>
                    </w:rPr>
                    <w:t>月</w:t>
                  </w:r>
                  <w:r>
                    <w:rPr>
                      <w:rFonts w:hint="eastAsia" w:ascii="仿宋_GB2312" w:hAnsi="宋体" w:eastAsia="仿宋_GB2312" w:cs="仿宋_GB2312"/>
                      <w:color w:val="000000"/>
                      <w:kern w:val="2"/>
                      <w:sz w:val="24"/>
                      <w:szCs w:val="24"/>
                      <w:highlight w:val="none"/>
                      <w:lang w:val="en-US" w:eastAsia="zh-CN" w:bidi="ar"/>
                    </w:rPr>
                    <w:t>6</w:t>
                  </w:r>
                  <w:r>
                    <w:rPr>
                      <w:rFonts w:hint="eastAsia" w:ascii="仿宋_GB2312" w:hAnsi="宋体" w:eastAsia="仿宋_GB2312" w:cs="仿宋_GB2312"/>
                      <w:color w:val="000000"/>
                      <w:kern w:val="2"/>
                      <w:sz w:val="24"/>
                      <w:szCs w:val="24"/>
                      <w:highlight w:val="none"/>
                      <w:lang w:bidi="ar"/>
                    </w:rPr>
                    <w:t>日</w:t>
                  </w:r>
                  <w:r>
                    <w:rPr>
                      <w:rFonts w:hint="eastAsia" w:ascii="仿宋_GB2312" w:hAnsi="宋体" w:eastAsia="仿宋_GB2312" w:cs="仿宋_GB2312"/>
                      <w:color w:val="000000"/>
                      <w:kern w:val="2"/>
                      <w:sz w:val="24"/>
                      <w:szCs w:val="24"/>
                      <w:highlight w:val="none"/>
                      <w:lang w:val="en-US" w:eastAsia="zh-CN" w:bidi="ar"/>
                    </w:rPr>
                    <w:t>9</w:t>
                  </w:r>
                  <w:r>
                    <w:rPr>
                      <w:rFonts w:hint="eastAsia" w:ascii="仿宋_GB2312" w:hAnsi="宋体" w:eastAsia="仿宋_GB2312" w:cs="仿宋_GB2312"/>
                      <w:color w:val="000000"/>
                      <w:kern w:val="2"/>
                      <w:sz w:val="24"/>
                      <w:szCs w:val="24"/>
                      <w:highlight w:val="none"/>
                      <w:lang w:bidi="ar"/>
                    </w:rPr>
                    <w:t>时00分。</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highlight w:val="none"/>
                      <w:lang w:bidi="ar"/>
                    </w:rPr>
                  </w:pPr>
                  <w:r>
                    <w:rPr>
                      <w:rFonts w:hint="eastAsia" w:ascii="仿宋_GB2312" w:hAnsi="宋体" w:eastAsia="仿宋_GB2312" w:cs="仿宋_GB2312"/>
                      <w:color w:val="000000"/>
                      <w:kern w:val="2"/>
                      <w:sz w:val="24"/>
                      <w:szCs w:val="24"/>
                      <w:highlight w:val="none"/>
                      <w:lang w:bidi="ar"/>
                    </w:rPr>
                    <w:t>（二）谈判地点：详见采购文件。</w:t>
                  </w:r>
                </w:p>
                <w:p>
                  <w:pPr>
                    <w:keepNext w:val="0"/>
                    <w:keepLines w:val="0"/>
                    <w:widowControl w:val="0"/>
                    <w:suppressLineNumbers w:val="0"/>
                    <w:autoSpaceDE w:val="0"/>
                    <w:autoSpaceDN/>
                    <w:spacing w:before="0" w:beforeAutospacing="0" w:after="0" w:afterAutospacing="0" w:line="360" w:lineRule="auto"/>
                    <w:ind w:left="0" w:right="0"/>
                    <w:rPr>
                      <w:rFonts w:hint="default" w:ascii="Times New Roman" w:hAnsi="Times New Roman" w:eastAsia="黑体" w:cs="Times New Roman"/>
                      <w:color w:val="000000"/>
                      <w:kern w:val="2"/>
                      <w:sz w:val="24"/>
                      <w:szCs w:val="24"/>
                      <w:lang w:bidi="ar"/>
                    </w:rPr>
                  </w:pPr>
                  <w:r>
                    <w:rPr>
                      <w:rFonts w:hint="eastAsia" w:ascii="黑体" w:hAnsi="宋体" w:eastAsia="黑体" w:cs="黑体"/>
                      <w:color w:val="000000"/>
                      <w:kern w:val="2"/>
                      <w:sz w:val="24"/>
                      <w:szCs w:val="24"/>
                      <w:lang w:bidi="ar"/>
                    </w:rPr>
                    <w:t>九、本采购项目相关信息在《军队采购网》（</w:t>
                  </w:r>
                  <w:r>
                    <w:rPr>
                      <w:rFonts w:hint="default" w:ascii="Times New Roman" w:hAnsi="Times New Roman" w:eastAsia="黑体" w:cs="Times New Roman"/>
                      <w:color w:val="000000"/>
                      <w:kern w:val="2"/>
                      <w:sz w:val="24"/>
                      <w:szCs w:val="24"/>
                      <w:lang w:bidi="ar"/>
                    </w:rPr>
                    <w:t>www.plap.mil.cn</w:t>
                  </w:r>
                  <w:r>
                    <w:rPr>
                      <w:rFonts w:hint="eastAsia" w:ascii="黑体" w:hAnsi="宋体" w:eastAsia="黑体" w:cs="黑体"/>
                      <w:color w:val="000000"/>
                      <w:kern w:val="2"/>
                      <w:sz w:val="24"/>
                      <w:szCs w:val="24"/>
                      <w:lang w:bidi="ar"/>
                    </w:rPr>
                    <w:t>）和采购机构官网</w:t>
                  </w:r>
                  <w:r>
                    <w:rPr>
                      <w:rFonts w:hint="default" w:ascii="Times New Roman" w:hAnsi="Times New Roman" w:eastAsia="黑体" w:cs="Times New Roman"/>
                      <w:kern w:val="2"/>
                      <w:sz w:val="24"/>
                      <w:szCs w:val="24"/>
                      <w:lang w:bidi="ar"/>
                    </w:rPr>
                    <w:t>(</w:t>
                  </w:r>
                  <w:r>
                    <w:rPr>
                      <w:rFonts w:hint="default" w:ascii="Times New Roman" w:hAnsi="Times New Roman" w:eastAsia="黑体" w:cs="Times New Roman"/>
                      <w:kern w:val="2"/>
                      <w:sz w:val="24"/>
                      <w:szCs w:val="24"/>
                      <w:lang w:bidi="ar"/>
                    </w:rPr>
                    <w:fldChar w:fldCharType="begin"/>
                  </w:r>
                  <w:r>
                    <w:rPr>
                      <w:rFonts w:hint="default" w:ascii="Times New Roman" w:hAnsi="Times New Roman" w:eastAsia="黑体" w:cs="Times New Roman"/>
                      <w:kern w:val="2"/>
                      <w:sz w:val="24"/>
                      <w:szCs w:val="24"/>
                      <w:lang w:bidi="ar"/>
                    </w:rPr>
                    <w:instrText xml:space="preserve"> HYPERLINK "http://211.166.249.33" </w:instrText>
                  </w:r>
                  <w:r>
                    <w:rPr>
                      <w:rFonts w:hint="default" w:ascii="Times New Roman" w:hAnsi="Times New Roman" w:eastAsia="黑体" w:cs="Times New Roman"/>
                      <w:kern w:val="2"/>
                      <w:sz w:val="24"/>
                      <w:szCs w:val="24"/>
                      <w:lang w:bidi="ar"/>
                    </w:rPr>
                    <w:fldChar w:fldCharType="separate"/>
                  </w:r>
                  <w:r>
                    <w:rPr>
                      <w:rFonts w:hint="default" w:ascii="Times New Roman" w:hAnsi="Times New Roman" w:eastAsia="黑体" w:cs="Times New Roman"/>
                      <w:color w:val="0000FF"/>
                      <w:kern w:val="2"/>
                      <w:sz w:val="24"/>
                      <w:szCs w:val="24"/>
                      <w:u w:val="single"/>
                      <w:lang w:bidi="ar"/>
                    </w:rPr>
                    <w:t>http://</w:t>
                  </w:r>
                  <w:r>
                    <w:rPr>
                      <w:rFonts w:hint="default" w:eastAsia="黑体" w:cs="Times New Roman"/>
                      <w:color w:val="0000FF"/>
                      <w:kern w:val="2"/>
                      <w:sz w:val="24"/>
                      <w:szCs w:val="24"/>
                      <w:u w:val="single"/>
                      <w:lang w:bidi="ar"/>
                    </w:rPr>
                    <w:t>zbcg.301hospital.com.cn</w:t>
                  </w:r>
                  <w:r>
                    <w:rPr>
                      <w:rFonts w:hint="default" w:ascii="Times New Roman" w:hAnsi="Times New Roman" w:eastAsia="黑体" w:cs="Times New Roman"/>
                      <w:kern w:val="2"/>
                      <w:sz w:val="24"/>
                      <w:szCs w:val="24"/>
                      <w:lang w:bidi="ar"/>
                    </w:rPr>
                    <w:fldChar w:fldCharType="end"/>
                  </w:r>
                  <w:r>
                    <w:rPr>
                      <w:rFonts w:hint="default" w:ascii="Times New Roman" w:hAnsi="Times New Roman" w:eastAsia="黑体" w:cs="Times New Roman"/>
                      <w:kern w:val="2"/>
                      <w:sz w:val="24"/>
                      <w:szCs w:val="24"/>
                      <w:lang w:bidi="ar"/>
                    </w:rPr>
                    <w:t>)</w:t>
                  </w:r>
                  <w:r>
                    <w:rPr>
                      <w:rFonts w:hint="eastAsia" w:ascii="黑体" w:hAnsi="宋体" w:eastAsia="黑体" w:cs="黑体"/>
                      <w:kern w:val="2"/>
                      <w:sz w:val="24"/>
                      <w:szCs w:val="24"/>
                      <w:lang w:bidi="ar"/>
                    </w:rPr>
                    <w:t>上发布。</w:t>
                  </w:r>
                </w:p>
                <w:p>
                  <w:pPr>
                    <w:keepNext w:val="0"/>
                    <w:keepLines w:val="0"/>
                    <w:widowControl w:val="0"/>
                    <w:suppressLineNumbers w:val="0"/>
                    <w:autoSpaceDE w:val="0"/>
                    <w:autoSpaceDN/>
                    <w:spacing w:before="0" w:beforeAutospacing="0" w:after="0" w:afterAutospacing="0" w:line="360" w:lineRule="auto"/>
                    <w:ind w:left="0" w:right="0"/>
                    <w:rPr>
                      <w:rFonts w:hint="default" w:ascii="Times New Roman" w:hAnsi="Times New Roman" w:eastAsia="黑体" w:cs="Times New Roman"/>
                      <w:color w:val="000000"/>
                      <w:kern w:val="2"/>
                      <w:sz w:val="24"/>
                      <w:szCs w:val="24"/>
                      <w:lang w:bidi="ar"/>
                    </w:rPr>
                  </w:pPr>
                  <w:r>
                    <w:rPr>
                      <w:rFonts w:hint="eastAsia" w:ascii="黑体" w:hAnsi="宋体" w:eastAsia="黑体" w:cs="黑体"/>
                      <w:color w:val="000000"/>
                      <w:kern w:val="2"/>
                      <w:sz w:val="24"/>
                      <w:szCs w:val="24"/>
                      <w:lang w:bidi="ar"/>
                    </w:rPr>
                    <w:t>十、采购机构联系方式</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lang w:val="en-US" w:eastAsia="zh-CN" w:bidi="ar"/>
                    </w:rPr>
                  </w:pPr>
                  <w:r>
                    <w:rPr>
                      <w:rFonts w:hint="eastAsia" w:ascii="仿宋_GB2312" w:hAnsi="宋体" w:eastAsia="仿宋_GB2312" w:cs="仿宋_GB2312"/>
                      <w:color w:val="000000"/>
                      <w:kern w:val="2"/>
                      <w:sz w:val="24"/>
                      <w:szCs w:val="24"/>
                      <w:lang w:bidi="ar"/>
                    </w:rPr>
                    <w:t>联系人：</w:t>
                  </w:r>
                  <w:r>
                    <w:rPr>
                      <w:rFonts w:hint="eastAsia" w:ascii="仿宋_GB2312" w:hAnsi="宋体" w:eastAsia="仿宋_GB2312" w:cs="仿宋_GB2312"/>
                      <w:color w:val="000000"/>
                      <w:kern w:val="2"/>
                      <w:sz w:val="24"/>
                      <w:szCs w:val="24"/>
                      <w:lang w:eastAsia="zh-CN" w:bidi="ar"/>
                    </w:rPr>
                    <w:t>李老师、赵老师</w:t>
                  </w:r>
                </w:p>
                <w:p>
                  <w:pPr>
                    <w:keepNext w:val="0"/>
                    <w:keepLines w:val="0"/>
                    <w:widowControl w:val="0"/>
                    <w:suppressLineNumbers w:val="0"/>
                    <w:autoSpaceDE w:val="0"/>
                    <w:autoSpaceDN/>
                    <w:spacing w:before="0" w:beforeAutospacing="0" w:after="0" w:afterAutospacing="0" w:line="360" w:lineRule="auto"/>
                    <w:ind w:left="0" w:right="0"/>
                    <w:jc w:val="both"/>
                    <w:rPr>
                      <w:rFonts w:hint="default" w:ascii="仿宋_GB2312" w:hAnsi="宋体" w:eastAsia="仿宋_GB2312" w:cs="仿宋_GB2312"/>
                      <w:color w:val="000000"/>
                      <w:kern w:val="2"/>
                      <w:sz w:val="24"/>
                      <w:szCs w:val="24"/>
                      <w:lang w:val="en-US" w:eastAsia="zh-CN" w:bidi="ar"/>
                    </w:rPr>
                  </w:pPr>
                  <w:r>
                    <w:rPr>
                      <w:rFonts w:hint="eastAsia" w:ascii="仿宋_GB2312" w:hAnsi="宋体" w:eastAsia="仿宋_GB2312" w:cs="仿宋_GB2312"/>
                      <w:color w:val="000000"/>
                      <w:kern w:val="2"/>
                      <w:sz w:val="24"/>
                      <w:szCs w:val="24"/>
                      <w:lang w:bidi="ar"/>
                    </w:rPr>
                    <w:t>办公电话：010-66937</w:t>
                  </w:r>
                  <w:r>
                    <w:rPr>
                      <w:rFonts w:hint="eastAsia" w:ascii="仿宋_GB2312" w:hAnsi="宋体" w:eastAsia="仿宋_GB2312" w:cs="仿宋_GB2312"/>
                      <w:color w:val="000000"/>
                      <w:kern w:val="2"/>
                      <w:sz w:val="24"/>
                      <w:szCs w:val="24"/>
                      <w:lang w:val="en-US" w:eastAsia="zh-CN" w:bidi="ar"/>
                    </w:rPr>
                    <w:t>4</w:t>
                  </w:r>
                  <w:r>
                    <w:rPr>
                      <w:rFonts w:hint="eastAsia" w:ascii="仿宋_GB2312" w:hAnsi="宋体" w:eastAsia="仿宋_GB2312" w:cs="仿宋_GB2312"/>
                      <w:color w:val="000000"/>
                      <w:kern w:val="2"/>
                      <w:sz w:val="24"/>
                      <w:szCs w:val="24"/>
                      <w:lang w:bidi="ar"/>
                    </w:rPr>
                    <w:t>69</w:t>
                  </w:r>
                  <w:r>
                    <w:rPr>
                      <w:rFonts w:hint="eastAsia" w:ascii="仿宋_GB2312" w:hAnsi="宋体" w:eastAsia="仿宋_GB2312" w:cs="仿宋_GB2312"/>
                      <w:color w:val="000000"/>
                      <w:kern w:val="2"/>
                      <w:sz w:val="24"/>
                      <w:szCs w:val="24"/>
                      <w:lang w:eastAsia="zh-CN" w:bidi="ar"/>
                    </w:rPr>
                    <w:t>、</w:t>
                  </w:r>
                  <w:r>
                    <w:rPr>
                      <w:rFonts w:hint="eastAsia" w:ascii="仿宋_GB2312" w:hAnsi="宋体" w:eastAsia="仿宋_GB2312" w:cs="仿宋_GB2312"/>
                      <w:color w:val="000000"/>
                      <w:kern w:val="2"/>
                      <w:sz w:val="24"/>
                      <w:szCs w:val="24"/>
                      <w:lang w:bidi="ar"/>
                    </w:rPr>
                    <w:t>010-66937</w:t>
                  </w:r>
                  <w:r>
                    <w:rPr>
                      <w:rFonts w:hint="eastAsia" w:ascii="仿宋_GB2312" w:hAnsi="宋体" w:eastAsia="仿宋_GB2312" w:cs="仿宋_GB2312"/>
                      <w:color w:val="000000"/>
                      <w:kern w:val="2"/>
                      <w:sz w:val="24"/>
                      <w:szCs w:val="24"/>
                      <w:lang w:val="en-US" w:eastAsia="zh-CN" w:bidi="ar"/>
                    </w:rPr>
                    <w:t>2</w:t>
                  </w:r>
                  <w:r>
                    <w:rPr>
                      <w:rFonts w:hint="eastAsia" w:ascii="仿宋_GB2312" w:hAnsi="宋体" w:eastAsia="仿宋_GB2312" w:cs="仿宋_GB2312"/>
                      <w:color w:val="000000"/>
                      <w:kern w:val="2"/>
                      <w:sz w:val="24"/>
                      <w:szCs w:val="24"/>
                      <w:lang w:bidi="ar"/>
                    </w:rPr>
                    <w:t>69</w:t>
                  </w:r>
                </w:p>
                <w:p>
                  <w:pPr>
                    <w:keepNext w:val="0"/>
                    <w:keepLines w:val="0"/>
                    <w:widowControl w:val="0"/>
                    <w:suppressLineNumbers w:val="0"/>
                    <w:autoSpaceDE w:val="0"/>
                    <w:autoSpaceDN/>
                    <w:spacing w:before="0" w:beforeAutospacing="0" w:after="0" w:afterAutospacing="0" w:line="360" w:lineRule="auto"/>
                    <w:ind w:left="0" w:right="0"/>
                    <w:rPr>
                      <w:rFonts w:hint="default" w:ascii="Times New Roman" w:hAnsi="Times New Roman" w:eastAsia="黑体" w:cs="Times New Roman"/>
                      <w:color w:val="000000"/>
                      <w:kern w:val="2"/>
                      <w:sz w:val="24"/>
                      <w:szCs w:val="24"/>
                      <w:lang w:bidi="ar"/>
                    </w:rPr>
                  </w:pPr>
                  <w:r>
                    <w:rPr>
                      <w:rFonts w:hint="eastAsia" w:ascii="黑体" w:hAnsi="宋体" w:eastAsia="黑体" w:cs="黑体"/>
                      <w:color w:val="000000"/>
                      <w:kern w:val="2"/>
                      <w:sz w:val="24"/>
                      <w:szCs w:val="24"/>
                      <w:lang w:bidi="ar"/>
                    </w:rPr>
                    <w:t>十一、质疑受理联系方式</w:t>
                  </w:r>
                </w:p>
                <w:p>
                  <w:pPr>
                    <w:keepNext w:val="0"/>
                    <w:keepLines w:val="0"/>
                    <w:widowControl w:val="0"/>
                    <w:suppressLineNumbers w:val="0"/>
                    <w:autoSpaceDE w:val="0"/>
                    <w:autoSpaceDN/>
                    <w:spacing w:before="0" w:beforeAutospacing="0" w:after="0" w:afterAutospacing="0" w:line="360" w:lineRule="auto"/>
                    <w:ind w:left="0" w:right="0"/>
                    <w:jc w:val="both"/>
                    <w:rPr>
                      <w:rFonts w:hint="eastAsia" w:ascii="仿宋_GB2312" w:hAnsi="宋体" w:eastAsia="仿宋_GB2312" w:cs="仿宋_GB2312"/>
                      <w:color w:val="000000"/>
                      <w:kern w:val="2"/>
                      <w:sz w:val="24"/>
                      <w:szCs w:val="24"/>
                      <w:lang w:bidi="ar"/>
                    </w:rPr>
                  </w:pPr>
                  <w:r>
                    <w:rPr>
                      <w:rFonts w:hint="eastAsia" w:ascii="仿宋_GB2312" w:hAnsi="宋体" w:eastAsia="仿宋_GB2312" w:cs="仿宋_GB2312"/>
                      <w:color w:val="000000"/>
                      <w:kern w:val="2"/>
                      <w:sz w:val="24"/>
                      <w:szCs w:val="24"/>
                      <w:lang w:bidi="ar"/>
                    </w:rPr>
                    <w:t>联系人：赵老师、宋老师</w:t>
                  </w:r>
                </w:p>
                <w:p>
                  <w:pPr>
                    <w:tabs>
                      <w:tab w:val="left" w:pos="840"/>
                    </w:tabs>
                    <w:spacing w:line="336" w:lineRule="auto"/>
                    <w:jc w:val="left"/>
                    <w:rPr>
                      <w:rFonts w:ascii="黑体" w:hAnsi="黑体" w:eastAsia="黑体" w:cs="黑体"/>
                      <w:bCs/>
                      <w:sz w:val="24"/>
                    </w:rPr>
                  </w:pPr>
                  <w:r>
                    <w:rPr>
                      <w:rFonts w:hint="eastAsia" w:ascii="仿宋_GB2312" w:hAnsi="宋体" w:eastAsia="仿宋_GB2312" w:cs="仿宋_GB2312"/>
                      <w:color w:val="000000"/>
                      <w:kern w:val="2"/>
                      <w:sz w:val="24"/>
                      <w:szCs w:val="24"/>
                      <w:lang w:bidi="ar"/>
                    </w:rPr>
                    <w:t>办公电话：010-66935218、010-66939410</w:t>
                  </w:r>
                </w:p>
              </w:tc>
            </w:tr>
          </w:tbl>
          <w:p>
            <w:pPr>
              <w:widowControl/>
              <w:jc w:val="left"/>
              <w:rPr>
                <w:rFonts w:ascii="黑体" w:hAnsi="宋体" w:eastAsia="黑体" w:cs="宋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2473" w:type="dxa"/>
            <w:tcBorders>
              <w:top w:val="single" w:color="auto" w:sz="4" w:space="0"/>
              <w:left w:val="single" w:color="auto" w:sz="4" w:space="0"/>
              <w:bottom w:val="single" w:color="auto" w:sz="4" w:space="0"/>
              <w:right w:val="single" w:color="auto" w:sz="4" w:space="0"/>
            </w:tcBorders>
          </w:tcPr>
          <w:p>
            <w:pPr>
              <w:widowControl/>
              <w:spacing w:line="440" w:lineRule="exact"/>
              <w:jc w:val="center"/>
              <w:rPr>
                <w:rFonts w:ascii="黑体" w:hAnsi="宋体" w:eastAsia="黑体" w:cs="宋体"/>
                <w:kern w:val="0"/>
                <w:sz w:val="28"/>
                <w:szCs w:val="28"/>
              </w:rPr>
            </w:pPr>
            <w:r>
              <w:rPr>
                <w:rFonts w:hint="eastAsia" w:ascii="黑体" w:hAnsi="宋体" w:eastAsia="黑体" w:cs="宋体"/>
                <w:kern w:val="0"/>
                <w:sz w:val="28"/>
                <w:szCs w:val="28"/>
              </w:rPr>
              <w:t>公告附件名称</w:t>
            </w:r>
          </w:p>
        </w:tc>
        <w:tc>
          <w:tcPr>
            <w:tcW w:w="6049" w:type="dxa"/>
            <w:tcBorders>
              <w:top w:val="single" w:color="auto" w:sz="4" w:space="0"/>
              <w:left w:val="nil"/>
              <w:bottom w:val="single" w:color="auto" w:sz="4" w:space="0"/>
              <w:right w:val="single" w:color="auto" w:sz="4" w:space="0"/>
            </w:tcBorders>
          </w:tcPr>
          <w:p>
            <w:pPr>
              <w:widowControl/>
              <w:spacing w:line="440" w:lineRule="exact"/>
              <w:jc w:val="left"/>
              <w:rPr>
                <w:rFonts w:ascii="黑体" w:hAnsi="宋体" w:eastAsia="黑体" w:cs="宋体"/>
                <w:kern w:val="0"/>
                <w:sz w:val="28"/>
                <w:szCs w:val="28"/>
              </w:rPr>
            </w:pPr>
            <w:r>
              <w:rPr>
                <w:rFonts w:hint="eastAsia" w:ascii="黑体" w:hAnsi="宋体" w:eastAsia="黑体" w:cs="宋体"/>
                <w:kern w:val="0"/>
                <w:sz w:val="28"/>
                <w:szCs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2473" w:type="dxa"/>
            <w:tcBorders>
              <w:top w:val="single" w:color="auto" w:sz="4" w:space="0"/>
              <w:left w:val="single" w:color="auto" w:sz="4" w:space="0"/>
              <w:bottom w:val="single" w:color="auto" w:sz="4" w:space="0"/>
              <w:right w:val="single" w:color="auto" w:sz="4" w:space="0"/>
            </w:tcBorders>
          </w:tcPr>
          <w:p>
            <w:pPr>
              <w:widowControl/>
              <w:spacing w:line="440" w:lineRule="exact"/>
              <w:jc w:val="center"/>
              <w:rPr>
                <w:rFonts w:ascii="黑体" w:hAnsi="宋体" w:eastAsia="黑体" w:cs="宋体"/>
                <w:kern w:val="0"/>
                <w:sz w:val="28"/>
                <w:szCs w:val="28"/>
              </w:rPr>
            </w:pPr>
            <w:r>
              <w:rPr>
                <w:rFonts w:hint="eastAsia" w:ascii="黑体" w:hAnsi="宋体" w:eastAsia="黑体" w:cs="宋体"/>
                <w:kern w:val="0"/>
                <w:sz w:val="28"/>
                <w:szCs w:val="28"/>
              </w:rPr>
              <w:t>公告附件</w:t>
            </w:r>
          </w:p>
        </w:tc>
        <w:tc>
          <w:tcPr>
            <w:tcW w:w="6049" w:type="dxa"/>
            <w:tcBorders>
              <w:top w:val="single" w:color="auto" w:sz="4" w:space="0"/>
              <w:left w:val="nil"/>
              <w:bottom w:val="single" w:color="auto" w:sz="4" w:space="0"/>
              <w:right w:val="single" w:color="auto" w:sz="4" w:space="0"/>
            </w:tcBorders>
          </w:tcPr>
          <w:p>
            <w:pPr>
              <w:widowControl/>
              <w:spacing w:line="440" w:lineRule="exact"/>
              <w:jc w:val="left"/>
              <w:rPr>
                <w:rFonts w:ascii="黑体" w:hAnsi="宋体" w:eastAsia="黑体" w:cs="宋体"/>
                <w:kern w:val="0"/>
                <w:sz w:val="28"/>
                <w:szCs w:val="28"/>
              </w:rPr>
            </w:pPr>
            <w:r>
              <w:rPr>
                <w:rFonts w:hint="eastAsia" w:ascii="黑体" w:hAnsi="宋体" w:eastAsia="黑体" w:cs="宋体"/>
                <w:kern w:val="0"/>
                <w:sz w:val="28"/>
                <w:szCs w:val="28"/>
              </w:rPr>
              <w:t xml:space="preserve">□涉密                      </w:t>
            </w:r>
            <w:r>
              <w:rPr>
                <w:rFonts w:hint="eastAsia" w:ascii="黑体" w:hAnsi="宋体" w:eastAsia="黑体" w:cs="宋体"/>
                <w:kern w:val="0"/>
                <w:sz w:val="28"/>
                <w:szCs w:val="28"/>
                <w:lang w:eastAsia="zh-CN"/>
              </w:rPr>
              <w:t>■</w:t>
            </w:r>
            <w:r>
              <w:rPr>
                <w:rFonts w:hint="eastAsia" w:ascii="黑体" w:hAnsi="宋体" w:eastAsia="黑体" w:cs="宋体"/>
                <w:kern w:val="0"/>
                <w:sz w:val="28"/>
                <w:szCs w:val="28"/>
              </w:rPr>
              <w:t>不涉密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8522" w:type="dxa"/>
            <w:gridSpan w:val="2"/>
            <w:tcBorders>
              <w:top w:val="single" w:color="auto" w:sz="4" w:space="0"/>
              <w:left w:val="single" w:color="auto" w:sz="4" w:space="0"/>
              <w:bottom w:val="single" w:color="auto" w:sz="4" w:space="0"/>
              <w:right w:val="single" w:color="auto" w:sz="4" w:space="0"/>
            </w:tcBorders>
            <w:shd w:val="clear" w:color="auto" w:fill="D9D9D9"/>
          </w:tcPr>
          <w:p>
            <w:pPr>
              <w:widowControl/>
              <w:spacing w:line="440" w:lineRule="exact"/>
              <w:jc w:val="center"/>
              <w:rPr>
                <w:rFonts w:ascii="黑体" w:hAnsi="宋体" w:eastAsia="黑体" w:cs="宋体"/>
                <w:kern w:val="0"/>
                <w:sz w:val="28"/>
                <w:szCs w:val="28"/>
              </w:rPr>
            </w:pPr>
            <w:r>
              <w:rPr>
                <w:rFonts w:hint="eastAsia" w:ascii="黑体" w:hAnsi="宋体" w:eastAsia="黑体" w:cs="宋体"/>
                <w:kern w:val="0"/>
                <w:sz w:val="28"/>
                <w:szCs w:val="28"/>
              </w:rPr>
              <w:t>二、保密审批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4" w:hRule="atLeast"/>
          <w:jc w:val="center"/>
        </w:trPr>
        <w:tc>
          <w:tcPr>
            <w:tcW w:w="8522" w:type="dxa"/>
            <w:gridSpan w:val="2"/>
            <w:tcBorders>
              <w:top w:val="single" w:color="auto" w:sz="4" w:space="0"/>
              <w:left w:val="single" w:color="auto" w:sz="4" w:space="0"/>
              <w:bottom w:val="single" w:color="auto" w:sz="4" w:space="0"/>
              <w:right w:val="single" w:color="auto" w:sz="4" w:space="0"/>
            </w:tcBorders>
          </w:tcPr>
          <w:p>
            <w:pPr>
              <w:widowControl/>
              <w:spacing w:line="560" w:lineRule="exact"/>
              <w:jc w:val="left"/>
              <w:rPr>
                <w:rFonts w:ascii="黑体" w:hAnsi="宋体" w:eastAsia="黑体" w:cs="宋体"/>
                <w:kern w:val="0"/>
                <w:sz w:val="30"/>
                <w:szCs w:val="30"/>
              </w:rPr>
            </w:pPr>
            <w:r>
              <w:rPr>
                <w:rFonts w:hint="eastAsia" w:ascii="黑体" w:hAnsi="宋体" w:eastAsia="黑体" w:cs="宋体"/>
                <w:kern w:val="0"/>
                <w:sz w:val="30"/>
                <w:szCs w:val="30"/>
              </w:rPr>
              <w:t>保密委员会意见：</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以上信息公告</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①不包含与采购项目无直接关联的其他信息。</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②不包含部队名称、番号、代号等涉军信息。</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③不包含单位内部机构、部门、训练场地等额外信息。</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④不得包含作战、野战、轮战、演习、集训等军事活动信息。</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⑤不包含项目性质用途、涉密参数、服务对象、使用单位等涉密信息。</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⑥不包含涉及国家安全、政治安全、社会稳定、违法违禁、易引发网上炒作等敏感信息。</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⑦不包含部队驻地详细地址（只明确到区、县一级）、银行账号等重要信息。</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⑧属于集中采购机构发布的，可以发布采购机构名称、详细地址和银行账号信息。</w:t>
            </w:r>
          </w:p>
          <w:p>
            <w:pPr>
              <w:widowControl/>
              <w:spacing w:line="560" w:lineRule="exact"/>
              <w:ind w:firstLine="600" w:firstLineChars="200"/>
              <w:rPr>
                <w:rFonts w:hint="eastAsia" w:ascii="仿宋_GB2312" w:hAnsi="宋体" w:eastAsia="仿宋_GB2312" w:cs="宋体"/>
                <w:kern w:val="0"/>
                <w:sz w:val="30"/>
                <w:szCs w:val="30"/>
              </w:rPr>
            </w:pPr>
            <w:r>
              <w:rPr>
                <w:rFonts w:hint="eastAsia" w:ascii="黑体" w:hAnsi="宋体" w:eastAsia="黑体" w:cs="宋体"/>
                <w:kern w:val="0"/>
                <w:sz w:val="30"/>
                <w:szCs w:val="30"/>
              </w:rPr>
              <w:t>经审核，以上信息内容不涉密，可以对外发布。</w:t>
            </w:r>
          </w:p>
          <w:p>
            <w:pPr>
              <w:widowControl/>
              <w:wordWrap w:val="0"/>
              <w:spacing w:line="560" w:lineRule="exact"/>
              <w:jc w:val="right"/>
              <w:rPr>
                <w:rFonts w:hint="eastAsia" w:ascii="黑体" w:hAnsi="宋体" w:eastAsia="黑体" w:cs="宋体"/>
                <w:kern w:val="0"/>
                <w:sz w:val="30"/>
                <w:szCs w:val="30"/>
              </w:rPr>
            </w:pPr>
            <w:r>
              <w:rPr>
                <w:rFonts w:hint="eastAsia" w:ascii="黑体" w:hAnsi="宋体" w:eastAsia="黑体" w:cs="宋体"/>
                <w:kern w:val="0"/>
                <w:sz w:val="30"/>
                <w:szCs w:val="30"/>
              </w:rPr>
              <w:t xml:space="preserve">保密委员会负责人签字或保密委员会盖章  </w:t>
            </w:r>
          </w:p>
          <w:p>
            <w:pPr>
              <w:widowControl/>
              <w:spacing w:line="560" w:lineRule="exact"/>
              <w:rPr>
                <w:rFonts w:ascii="黑体" w:hAnsi="宋体" w:eastAsia="黑体" w:cs="宋体"/>
                <w:kern w:val="0"/>
                <w:sz w:val="32"/>
                <w:szCs w:val="32"/>
              </w:rPr>
            </w:pPr>
            <w:r>
              <w:rPr>
                <w:rFonts w:hint="eastAsia" w:ascii="黑体" w:hAnsi="宋体" w:eastAsia="黑体" w:cs="宋体"/>
                <w:kern w:val="0"/>
                <w:sz w:val="30"/>
                <w:szCs w:val="30"/>
              </w:rPr>
              <w:t xml:space="preserve">                               202</w:t>
            </w:r>
            <w:r>
              <w:rPr>
                <w:rFonts w:hint="eastAsia" w:ascii="黑体" w:hAnsi="宋体" w:eastAsia="黑体" w:cs="宋体"/>
                <w:kern w:val="0"/>
                <w:sz w:val="30"/>
                <w:szCs w:val="30"/>
                <w:lang w:val="en-US" w:eastAsia="zh-CN"/>
              </w:rPr>
              <w:t>5</w:t>
            </w:r>
            <w:r>
              <w:rPr>
                <w:rFonts w:hint="eastAsia" w:ascii="黑体" w:hAnsi="宋体" w:eastAsia="黑体" w:cs="宋体"/>
                <w:kern w:val="0"/>
                <w:sz w:val="30"/>
                <w:szCs w:val="30"/>
              </w:rPr>
              <w:t xml:space="preserve">年 </w:t>
            </w:r>
            <w:r>
              <w:rPr>
                <w:rFonts w:hint="eastAsia" w:ascii="黑体" w:hAnsi="宋体" w:eastAsia="黑体" w:cs="宋体"/>
                <w:kern w:val="0"/>
                <w:sz w:val="30"/>
                <w:szCs w:val="30"/>
                <w:lang w:val="en-US" w:eastAsia="zh-CN"/>
              </w:rPr>
              <w:t xml:space="preserve"> </w:t>
            </w:r>
            <w:r>
              <w:rPr>
                <w:rFonts w:hint="eastAsia" w:ascii="黑体" w:hAnsi="宋体" w:eastAsia="黑体" w:cs="宋体"/>
                <w:kern w:val="0"/>
                <w:sz w:val="30"/>
                <w:szCs w:val="30"/>
              </w:rPr>
              <w:t xml:space="preserve"> 月 </w:t>
            </w:r>
            <w:r>
              <w:rPr>
                <w:rFonts w:hint="eastAsia" w:ascii="黑体" w:hAnsi="宋体" w:eastAsia="黑体" w:cs="宋体"/>
                <w:kern w:val="0"/>
                <w:sz w:val="30"/>
                <w:szCs w:val="30"/>
                <w:lang w:val="en-US" w:eastAsia="zh-CN"/>
              </w:rPr>
              <w:t xml:space="preserve"> </w:t>
            </w:r>
            <w:r>
              <w:rPr>
                <w:rFonts w:hint="eastAsia" w:ascii="黑体" w:hAnsi="宋体" w:eastAsia="黑体" w:cs="宋体"/>
                <w:kern w:val="0"/>
                <w:sz w:val="30"/>
                <w:szCs w:val="30"/>
              </w:rPr>
              <w:t xml:space="preserve"> 日</w:t>
            </w:r>
          </w:p>
        </w:tc>
      </w:tr>
    </w:tbl>
    <w:p>
      <w:pPr>
        <w:rPr>
          <w:rFonts w:hint="eastAsia"/>
        </w:rPr>
      </w:pPr>
      <w: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balanceSingleByteDoubleByteWidth/>
    <w:doNotExpandShiftReturn/>
    <w:useFELayout/>
    <w:compatSetting w:name="compatibilityMode" w:uri="http://schemas.microsoft.com/office/word" w:val="12"/>
  </w:compat>
  <w:rsids>
    <w:rsidRoot w:val="00383C91"/>
    <w:rsid w:val="002B0263"/>
    <w:rsid w:val="00383C91"/>
    <w:rsid w:val="00A82896"/>
    <w:rsid w:val="035944FE"/>
    <w:rsid w:val="03CB31B0"/>
    <w:rsid w:val="07BE46BA"/>
    <w:rsid w:val="08D27172"/>
    <w:rsid w:val="0C7D1D84"/>
    <w:rsid w:val="0EFD71F2"/>
    <w:rsid w:val="142C26D1"/>
    <w:rsid w:val="14D26CA7"/>
    <w:rsid w:val="161C722F"/>
    <w:rsid w:val="1673053C"/>
    <w:rsid w:val="16F1504B"/>
    <w:rsid w:val="1AB74373"/>
    <w:rsid w:val="1ECD2F0B"/>
    <w:rsid w:val="23E40FE7"/>
    <w:rsid w:val="291E4F95"/>
    <w:rsid w:val="304A4434"/>
    <w:rsid w:val="3253277D"/>
    <w:rsid w:val="326F47B3"/>
    <w:rsid w:val="32A05F34"/>
    <w:rsid w:val="35547E92"/>
    <w:rsid w:val="38235DBB"/>
    <w:rsid w:val="3AED40F1"/>
    <w:rsid w:val="3BBB0BA3"/>
    <w:rsid w:val="3C774A0D"/>
    <w:rsid w:val="425F744D"/>
    <w:rsid w:val="42BF76A1"/>
    <w:rsid w:val="4A671BE5"/>
    <w:rsid w:val="4B712899"/>
    <w:rsid w:val="4D001101"/>
    <w:rsid w:val="4D6817BD"/>
    <w:rsid w:val="4FA53476"/>
    <w:rsid w:val="4FED1F05"/>
    <w:rsid w:val="5499623E"/>
    <w:rsid w:val="58F82D4E"/>
    <w:rsid w:val="600146DB"/>
    <w:rsid w:val="60CE4A57"/>
    <w:rsid w:val="60E71CD9"/>
    <w:rsid w:val="60F31A35"/>
    <w:rsid w:val="617B6FCE"/>
    <w:rsid w:val="6A724864"/>
    <w:rsid w:val="6DD826BD"/>
    <w:rsid w:val="72BC6AFB"/>
    <w:rsid w:val="7610279B"/>
    <w:rsid w:val="7C433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39"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semiHidden="0" w:name="Table Simple 1"/>
    <w:lsdException w:uiPriority="99" w:semiHidden="0" w:name="Table Simple 2"/>
    <w:lsdException w:uiPriority="99" w:semiHidden="0" w:name="Table Simple 3"/>
    <w:lsdException w:uiPriority="99" w:semiHidden="0" w:name="Table Classic 1"/>
    <w:lsdException w:uiPriority="99" w:semiHidden="0" w:name="Table Classic 2"/>
    <w:lsdException w:uiPriority="99" w:semiHidden="0" w:name="Table Classic 3"/>
    <w:lsdException w:uiPriority="99" w:semiHidden="0" w:name="Table Classic 4"/>
    <w:lsdException w:uiPriority="99" w:semiHidden="0" w:name="Table Colorful 1"/>
    <w:lsdException w:uiPriority="99" w:semiHidden="0" w:name="Table Colorful 2"/>
    <w:lsdException w:uiPriority="99" w:semiHidden="0" w:name="Table Colorful 3"/>
    <w:lsdException w:uiPriority="99" w:semiHidden="0" w:name="Table Columns 1"/>
    <w:lsdException w:uiPriority="99" w:semiHidden="0" w:name="Table Columns 2"/>
    <w:lsdException w:uiPriority="99" w:semiHidden="0" w:name="Table Columns 3"/>
    <w:lsdException w:uiPriority="99" w:semiHidden="0" w:name="Table Columns 4"/>
    <w:lsdException w:uiPriority="99" w:semiHidden="0" w:name="Table Columns 5"/>
    <w:lsdException w:uiPriority="99" w:semiHidden="0" w:name="Table Grid 1"/>
    <w:lsdException w:uiPriority="99" w:semiHidden="0" w:name="Table Grid 2"/>
    <w:lsdException w:uiPriority="99" w:semiHidden="0" w:name="Table Grid 3"/>
    <w:lsdException w:uiPriority="99" w:semiHidden="0" w:name="Table Grid 4"/>
    <w:lsdException w:uiPriority="99" w:semiHidden="0" w:name="Table Grid 5"/>
    <w:lsdException w:uiPriority="99" w:semiHidden="0" w:name="Table Grid 6"/>
    <w:lsdException w:uiPriority="99" w:semiHidden="0" w:name="Table Grid 7"/>
    <w:lsdException w:uiPriority="99" w:semiHidden="0" w:name="Table Grid 8"/>
    <w:lsdException w:uiPriority="99" w:semiHidden="0" w:name="Table List 1"/>
    <w:lsdException w:uiPriority="99" w:semiHidden="0" w:name="Table List 2"/>
    <w:lsdException w:uiPriority="99" w:semiHidden="0" w:name="Table List 3"/>
    <w:lsdException w:uiPriority="99" w:semiHidden="0" w:name="Table List 4"/>
    <w:lsdException w:uiPriority="99" w:semiHidden="0" w:name="Table List 5"/>
    <w:lsdException w:uiPriority="99" w:semiHidden="0" w:name="Table List 6"/>
    <w:lsdException w:uiPriority="99" w:semiHidden="0" w:name="Table List 7"/>
    <w:lsdException w:uiPriority="99" w:semiHidden="0" w:name="Table List 8"/>
    <w:lsdException w:uiPriority="99" w:semiHidden="0" w:name="Table 3D effects 1"/>
    <w:lsdException w:uiPriority="99" w:semiHidden="0" w:name="Table 3D effects 2"/>
    <w:lsdException w:uiPriority="99" w:semiHidden="0" w:name="Table 3D effects 3"/>
    <w:lsdException w:uiPriority="99" w:semiHidden="0" w:name="Table Contemporary"/>
    <w:lsdException w:uiPriority="99" w:semiHidden="0" w:name="Table Elegant"/>
    <w:lsdException w:uiPriority="99" w:semiHidden="0" w:name="Table Professional"/>
    <w:lsdException w:uiPriority="99" w:semiHidden="0" w:name="Table Subtle 1"/>
    <w:lsdException w:uiPriority="99" w:semiHidden="0" w:name="Table Subtle 2"/>
    <w:lsdException w:uiPriority="99" w:semiHidden="0" w:name="Table Web 1"/>
    <w:lsdException w:uiPriority="99" w:semiHidden="0" w:name="Table Web 2"/>
    <w:lsdException w:uiPriority="99" w:semiHidden="0" w:name="Table Web 3"/>
    <w:lsdException w:unhideWhenUsed="0" w:uiPriority="0" w:semiHidden="0" w:name="Balloon Text"/>
    <w:lsdException w:qFormat="1" w:uiPriority="99" w:semiHidden="0" w:name="Table Grid"/>
    <w:lsdException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link w:val="20"/>
    <w:qFormat/>
    <w:uiPriority w:val="9"/>
    <w:pPr>
      <w:widowControl/>
      <w:spacing w:before="100" w:beforeAutospacing="1" w:after="100" w:afterAutospacing="1"/>
      <w:jc w:val="left"/>
      <w:outlineLvl w:val="0"/>
    </w:pPr>
    <w:rPr>
      <w:rFonts w:ascii="宋体" w:hAnsi="宋体" w:cs="宋体"/>
      <w:b/>
      <w:bCs/>
      <w:kern w:val="44"/>
      <w:sz w:val="48"/>
      <w:szCs w:val="48"/>
    </w:rPr>
  </w:style>
  <w:style w:type="paragraph" w:styleId="4">
    <w:name w:val="heading 2"/>
    <w:basedOn w:val="1"/>
    <w:next w:val="1"/>
    <w:link w:val="21"/>
    <w:qFormat/>
    <w:uiPriority w:val="9"/>
    <w:pPr>
      <w:widowControl/>
      <w:spacing w:before="100" w:beforeAutospacing="1" w:after="100" w:afterAutospacing="1"/>
      <w:jc w:val="left"/>
      <w:outlineLvl w:val="1"/>
    </w:pPr>
    <w:rPr>
      <w:rFonts w:ascii="宋体" w:hAnsi="宋体" w:cs="宋体"/>
      <w:b/>
      <w:bCs/>
      <w:kern w:val="0"/>
      <w:sz w:val="36"/>
      <w:szCs w:val="36"/>
    </w:rPr>
  </w:style>
  <w:style w:type="paragraph" w:styleId="5">
    <w:name w:val="heading 3"/>
    <w:basedOn w:val="1"/>
    <w:next w:val="1"/>
    <w:link w:val="22"/>
    <w:qFormat/>
    <w:uiPriority w:val="9"/>
    <w:pPr>
      <w:widowControl/>
      <w:spacing w:before="100" w:beforeAutospacing="1" w:after="100" w:afterAutospacing="1"/>
      <w:jc w:val="left"/>
      <w:outlineLvl w:val="2"/>
    </w:pPr>
    <w:rPr>
      <w:rFonts w:ascii="宋体" w:hAnsi="宋体" w:cs="宋体"/>
      <w:b/>
      <w:bCs/>
      <w:kern w:val="0"/>
      <w:sz w:val="27"/>
      <w:szCs w:val="27"/>
    </w:rPr>
  </w:style>
  <w:style w:type="paragraph" w:styleId="6">
    <w:name w:val="heading 4"/>
    <w:basedOn w:val="1"/>
    <w:next w:val="1"/>
    <w:link w:val="23"/>
    <w:qFormat/>
    <w:uiPriority w:val="9"/>
    <w:pPr>
      <w:widowControl/>
      <w:spacing w:before="100" w:beforeAutospacing="1" w:after="100" w:afterAutospacing="1"/>
      <w:jc w:val="left"/>
      <w:outlineLvl w:val="3"/>
    </w:pPr>
    <w:rPr>
      <w:rFonts w:ascii="宋体" w:hAnsi="宋体" w:cs="宋体"/>
      <w:b/>
      <w:bCs/>
      <w:kern w:val="0"/>
      <w:sz w:val="24"/>
      <w:szCs w:val="24"/>
    </w:rPr>
  </w:style>
  <w:style w:type="paragraph" w:styleId="7">
    <w:name w:val="heading 5"/>
    <w:basedOn w:val="1"/>
    <w:next w:val="1"/>
    <w:link w:val="24"/>
    <w:qFormat/>
    <w:uiPriority w:val="9"/>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1"/>
    <w:next w:val="1"/>
    <w:link w:val="25"/>
    <w:qFormat/>
    <w:uiPriority w:val="9"/>
    <w:pPr>
      <w:widowControl/>
      <w:spacing w:before="100" w:beforeAutospacing="1" w:after="100" w:afterAutospacing="1"/>
      <w:jc w:val="left"/>
      <w:outlineLvl w:val="5"/>
    </w:pPr>
    <w:rPr>
      <w:rFonts w:ascii="宋体" w:hAnsi="宋体" w:cs="宋体"/>
      <w:b/>
      <w:bCs/>
      <w:kern w:val="0"/>
      <w:sz w:val="15"/>
      <w:szCs w:val="15"/>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9">
    <w:name w:val="Body Text"/>
    <w:basedOn w:val="1"/>
    <w:next w:val="1"/>
    <w:qFormat/>
    <w:uiPriority w:val="99"/>
    <w:pPr>
      <w:spacing w:after="120"/>
    </w:pPr>
  </w:style>
  <w:style w:type="paragraph" w:styleId="10">
    <w:name w:val="Body Text Indent"/>
    <w:basedOn w:val="1"/>
    <w:link w:val="30"/>
    <w:qFormat/>
    <w:uiPriority w:val="0"/>
    <w:pPr>
      <w:spacing w:after="120"/>
      <w:ind w:left="420" w:leftChars="200"/>
    </w:pPr>
    <w:rPr>
      <w:szCs w:val="24"/>
    </w:rPr>
  </w:style>
  <w:style w:type="paragraph" w:styleId="11">
    <w:name w:val="footer"/>
    <w:basedOn w:val="1"/>
    <w:link w:val="28"/>
    <w:qFormat/>
    <w:uiPriority w:val="0"/>
    <w:pPr>
      <w:snapToGrid w:val="0"/>
      <w:jc w:val="left"/>
    </w:pPr>
    <w:rPr>
      <w:rFonts w:ascii="等线" w:hAnsi="等线"/>
      <w:sz w:val="18"/>
      <w:szCs w:val="18"/>
    </w:rPr>
  </w:style>
  <w:style w:type="paragraph" w:styleId="12">
    <w:name w:val="header"/>
    <w:basedOn w:val="1"/>
    <w:link w:val="27"/>
    <w:qFormat/>
    <w:uiPriority w:val="0"/>
    <w:pPr>
      <w:pBdr>
        <w:bottom w:val="single" w:color="auto" w:sz="6" w:space="1"/>
      </w:pBdr>
      <w:snapToGrid w:val="0"/>
      <w:jc w:val="center"/>
    </w:pPr>
    <w:rPr>
      <w:rFonts w:ascii="等线" w:hAnsi="等线"/>
      <w:sz w:val="18"/>
      <w:szCs w:val="18"/>
    </w:rPr>
  </w:style>
  <w:style w:type="paragraph" w:styleId="13">
    <w:name w:val="Subtitle"/>
    <w:basedOn w:val="1"/>
    <w:link w:val="31"/>
    <w:qFormat/>
    <w:uiPriority w:val="11"/>
    <w:pPr>
      <w:widowControl/>
      <w:jc w:val="left"/>
    </w:pPr>
    <w:rPr>
      <w:rFonts w:ascii="Helvetica" w:hAnsi="Helvetica" w:cs="Helvetica"/>
      <w:b/>
      <w:bCs/>
      <w:kern w:val="0"/>
      <w:sz w:val="24"/>
      <w:szCs w:val="24"/>
    </w:rPr>
  </w:style>
  <w:style w:type="paragraph" w:styleId="14">
    <w:name w:val="HTML Preformatted"/>
    <w:basedOn w:val="1"/>
    <w:link w:val="2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kern w:val="0"/>
      <w:sz w:val="20"/>
      <w:szCs w:val="20"/>
    </w:rPr>
  </w:style>
  <w:style w:type="paragraph" w:styleId="15">
    <w:name w:val="Normal (Web)"/>
    <w:basedOn w:val="1"/>
    <w:qFormat/>
    <w:uiPriority w:val="0"/>
    <w:pPr>
      <w:widowControl/>
      <w:spacing w:before="100" w:beforeAutospacing="1" w:after="100" w:afterAutospacing="1"/>
      <w:jc w:val="left"/>
    </w:pPr>
    <w:rPr>
      <w:kern w:val="0"/>
      <w:sz w:val="24"/>
      <w:szCs w:val="24"/>
    </w:rPr>
  </w:style>
  <w:style w:type="paragraph" w:styleId="16">
    <w:name w:val="Title"/>
    <w:basedOn w:val="1"/>
    <w:link w:val="29"/>
    <w:qFormat/>
    <w:uiPriority w:val="10"/>
    <w:pPr>
      <w:widowControl/>
      <w:spacing w:after="300" w:line="390" w:lineRule="atLeast"/>
      <w:jc w:val="center"/>
    </w:pPr>
    <w:rPr>
      <w:b/>
      <w:bCs/>
      <w:kern w:val="0"/>
      <w:sz w:val="33"/>
      <w:szCs w:val="33"/>
    </w:rPr>
  </w:style>
  <w:style w:type="table" w:styleId="18">
    <w:name w:val="Table Grid"/>
    <w:basedOn w:val="17"/>
    <w:unhideWhenUsed/>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20">
    <w:name w:val="标题 1 Char"/>
    <w:basedOn w:val="19"/>
    <w:link w:val="3"/>
    <w:qFormat/>
    <w:locked/>
    <w:uiPriority w:val="9"/>
    <w:rPr>
      <w:rFonts w:hint="eastAsia" w:ascii="宋体" w:hAnsi="宋体" w:eastAsia="宋体"/>
      <w:b/>
      <w:bCs/>
      <w:kern w:val="44"/>
      <w:sz w:val="44"/>
      <w:szCs w:val="44"/>
    </w:rPr>
  </w:style>
  <w:style w:type="character" w:customStyle="1" w:styleId="21">
    <w:name w:val="标题 2 Char"/>
    <w:basedOn w:val="19"/>
    <w:link w:val="4"/>
    <w:qFormat/>
    <w:locked/>
    <w:uiPriority w:val="9"/>
    <w:rPr>
      <w:rFonts w:hint="default" w:asciiTheme="majorHAnsi" w:hAnsiTheme="majorHAnsi" w:eastAsiaTheme="majorEastAsia" w:cstheme="majorBidi"/>
      <w:b/>
      <w:bCs/>
      <w:kern w:val="2"/>
      <w:sz w:val="32"/>
      <w:szCs w:val="32"/>
    </w:rPr>
  </w:style>
  <w:style w:type="character" w:customStyle="1" w:styleId="22">
    <w:name w:val="标题 3 Char"/>
    <w:basedOn w:val="19"/>
    <w:link w:val="5"/>
    <w:qFormat/>
    <w:locked/>
    <w:uiPriority w:val="9"/>
    <w:rPr>
      <w:rFonts w:hint="eastAsia" w:ascii="宋体" w:hAnsi="宋体" w:eastAsia="宋体"/>
      <w:b/>
      <w:bCs/>
      <w:kern w:val="2"/>
      <w:sz w:val="32"/>
      <w:szCs w:val="32"/>
    </w:rPr>
  </w:style>
  <w:style w:type="character" w:customStyle="1" w:styleId="23">
    <w:name w:val="标题 4 Char"/>
    <w:basedOn w:val="19"/>
    <w:link w:val="6"/>
    <w:qFormat/>
    <w:locked/>
    <w:uiPriority w:val="9"/>
    <w:rPr>
      <w:rFonts w:hint="default" w:asciiTheme="majorHAnsi" w:hAnsiTheme="majorHAnsi" w:eastAsiaTheme="majorEastAsia" w:cstheme="majorBidi"/>
      <w:b/>
      <w:bCs/>
      <w:kern w:val="2"/>
      <w:sz w:val="28"/>
      <w:szCs w:val="28"/>
    </w:rPr>
  </w:style>
  <w:style w:type="character" w:customStyle="1" w:styleId="24">
    <w:name w:val="标题 5 Char"/>
    <w:basedOn w:val="19"/>
    <w:link w:val="7"/>
    <w:qFormat/>
    <w:locked/>
    <w:uiPriority w:val="9"/>
    <w:rPr>
      <w:rFonts w:hint="eastAsia" w:ascii="宋体" w:hAnsi="宋体" w:eastAsia="宋体"/>
      <w:b/>
      <w:bCs/>
      <w:kern w:val="2"/>
      <w:sz w:val="28"/>
      <w:szCs w:val="28"/>
    </w:rPr>
  </w:style>
  <w:style w:type="character" w:customStyle="1" w:styleId="25">
    <w:name w:val="标题 6 Char"/>
    <w:basedOn w:val="19"/>
    <w:link w:val="8"/>
    <w:qFormat/>
    <w:locked/>
    <w:uiPriority w:val="9"/>
    <w:rPr>
      <w:rFonts w:hint="default" w:asciiTheme="majorHAnsi" w:hAnsiTheme="majorHAnsi" w:eastAsiaTheme="majorEastAsia" w:cstheme="majorBidi"/>
      <w:b/>
      <w:bCs/>
      <w:kern w:val="2"/>
      <w:sz w:val="24"/>
      <w:szCs w:val="24"/>
    </w:rPr>
  </w:style>
  <w:style w:type="character" w:customStyle="1" w:styleId="26">
    <w:name w:val="HTML 预设格式 Char"/>
    <w:basedOn w:val="19"/>
    <w:link w:val="14"/>
    <w:qFormat/>
    <w:locked/>
    <w:uiPriority w:val="0"/>
    <w:rPr>
      <w:rFonts w:hint="default" w:ascii="Courier New" w:hAnsi="Courier New" w:eastAsia="宋体" w:cs="Courier New"/>
      <w:kern w:val="2"/>
    </w:rPr>
  </w:style>
  <w:style w:type="character" w:customStyle="1" w:styleId="27">
    <w:name w:val="页眉 Char"/>
    <w:basedOn w:val="19"/>
    <w:link w:val="12"/>
    <w:qFormat/>
    <w:locked/>
    <w:uiPriority w:val="0"/>
    <w:rPr>
      <w:rFonts w:hint="eastAsia" w:ascii="宋体" w:hAnsi="宋体" w:eastAsia="宋体"/>
      <w:kern w:val="2"/>
      <w:sz w:val="18"/>
      <w:szCs w:val="18"/>
    </w:rPr>
  </w:style>
  <w:style w:type="character" w:customStyle="1" w:styleId="28">
    <w:name w:val="页脚 Char"/>
    <w:basedOn w:val="19"/>
    <w:link w:val="11"/>
    <w:qFormat/>
    <w:locked/>
    <w:uiPriority w:val="0"/>
    <w:rPr>
      <w:rFonts w:hint="eastAsia" w:ascii="宋体" w:hAnsi="宋体" w:eastAsia="宋体"/>
      <w:kern w:val="2"/>
      <w:sz w:val="18"/>
      <w:szCs w:val="18"/>
    </w:rPr>
  </w:style>
  <w:style w:type="character" w:customStyle="1" w:styleId="29">
    <w:name w:val="标题 Char"/>
    <w:basedOn w:val="19"/>
    <w:link w:val="16"/>
    <w:qFormat/>
    <w:locked/>
    <w:uiPriority w:val="10"/>
    <w:rPr>
      <w:rFonts w:hint="default" w:eastAsia="宋体" w:asciiTheme="majorHAnsi" w:hAnsiTheme="majorHAnsi" w:cstheme="majorBidi"/>
      <w:b/>
      <w:bCs/>
      <w:kern w:val="2"/>
      <w:sz w:val="32"/>
      <w:szCs w:val="32"/>
    </w:rPr>
  </w:style>
  <w:style w:type="character" w:customStyle="1" w:styleId="30">
    <w:name w:val="正文文本缩进 Char"/>
    <w:basedOn w:val="19"/>
    <w:link w:val="10"/>
    <w:qFormat/>
    <w:locked/>
    <w:uiPriority w:val="0"/>
    <w:rPr>
      <w:rFonts w:hint="eastAsia" w:ascii="宋体" w:hAnsi="宋体" w:eastAsia="宋体"/>
      <w:kern w:val="2"/>
      <w:sz w:val="21"/>
      <w:szCs w:val="24"/>
    </w:rPr>
  </w:style>
  <w:style w:type="character" w:customStyle="1" w:styleId="31">
    <w:name w:val="副标题 Char"/>
    <w:basedOn w:val="19"/>
    <w:link w:val="13"/>
    <w:qFormat/>
    <w:locked/>
    <w:uiPriority w:val="11"/>
    <w:rPr>
      <w:rFonts w:hint="default" w:eastAsia="宋体" w:asciiTheme="majorHAnsi" w:hAnsiTheme="majorHAnsi" w:cstheme="majorBidi"/>
      <w:b/>
      <w:bCs/>
      <w:kern w:val="28"/>
      <w:sz w:val="32"/>
      <w:szCs w:val="32"/>
    </w:rPr>
  </w:style>
  <w:style w:type="paragraph" w:customStyle="1" w:styleId="32">
    <w:name w:val="main"/>
    <w:basedOn w:val="1"/>
    <w:qFormat/>
    <w:uiPriority w:val="0"/>
    <w:pPr>
      <w:widowControl/>
      <w:spacing w:before="75" w:line="390" w:lineRule="atLeast"/>
      <w:jc w:val="left"/>
    </w:pPr>
    <w:rPr>
      <w:kern w:val="0"/>
      <w:sz w:val="24"/>
      <w:szCs w:val="24"/>
    </w:rPr>
  </w:style>
  <w:style w:type="paragraph" w:customStyle="1" w:styleId="33">
    <w:name w:val="scrollstyle"/>
    <w:basedOn w:val="1"/>
    <w:qFormat/>
    <w:uiPriority w:val="0"/>
    <w:pPr>
      <w:widowControl/>
      <w:jc w:val="left"/>
    </w:pPr>
    <w:rPr>
      <w:kern w:val="0"/>
      <w:sz w:val="24"/>
      <w:szCs w:val="24"/>
    </w:rPr>
  </w:style>
  <w:style w:type="paragraph" w:customStyle="1" w:styleId="34">
    <w:name w:val="footerdate"/>
    <w:basedOn w:val="1"/>
    <w:qFormat/>
    <w:uiPriority w:val="0"/>
    <w:pPr>
      <w:widowControl/>
      <w:jc w:val="right"/>
    </w:pPr>
    <w:rPr>
      <w:kern w:val="0"/>
      <w:sz w:val="24"/>
      <w:szCs w:val="24"/>
    </w:rPr>
  </w:style>
  <w:style w:type="paragraph" w:customStyle="1" w:styleId="35">
    <w:name w:val="p Char"/>
    <w:basedOn w:val="1"/>
    <w:qFormat/>
    <w:uiPriority w:val="0"/>
    <w:pPr>
      <w:widowControl/>
      <w:spacing w:before="100" w:beforeAutospacing="1" w:after="100" w:afterAutospacing="1"/>
      <w:jc w:val="left"/>
    </w:pPr>
    <w:rPr>
      <w:kern w:val="0"/>
      <w:sz w:val="24"/>
      <w:szCs w:val="24"/>
    </w:rPr>
  </w:style>
  <w:style w:type="paragraph" w:customStyle="1" w:styleId="36">
    <w:name w:val="textindent"/>
    <w:basedOn w:val="1"/>
    <w:qFormat/>
    <w:uiPriority w:val="0"/>
    <w:pPr>
      <w:widowControl/>
      <w:ind w:firstLine="420"/>
      <w:jc w:val="left"/>
    </w:pPr>
    <w:rPr>
      <w:rFonts w:ascii="Helvetica" w:hAnsi="Helvetica" w:cs="Helvetica"/>
      <w:kern w:val="0"/>
      <w:sz w:val="24"/>
      <w:szCs w:val="24"/>
    </w:rPr>
  </w:style>
  <w:style w:type="paragraph" w:customStyle="1" w:styleId="37">
    <w:name w:val="attach"/>
    <w:basedOn w:val="1"/>
    <w:qFormat/>
    <w:uiPriority w:val="0"/>
    <w:pPr>
      <w:widowControl/>
      <w:spacing w:before="300"/>
      <w:jc w:val="left"/>
    </w:pPr>
    <w:rPr>
      <w:kern w:val="0"/>
      <w:sz w:val="24"/>
      <w:szCs w:val="24"/>
    </w:rPr>
  </w:style>
  <w:style w:type="paragraph" w:customStyle="1" w:styleId="38">
    <w:name w:val="subheading"/>
    <w:basedOn w:val="1"/>
    <w:qFormat/>
    <w:uiPriority w:val="0"/>
    <w:pPr>
      <w:widowControl/>
      <w:jc w:val="center"/>
    </w:pPr>
    <w:rPr>
      <w:kern w:val="0"/>
      <w:sz w:val="24"/>
      <w:szCs w:val="24"/>
    </w:rPr>
  </w:style>
  <w:style w:type="paragraph" w:customStyle="1" w:styleId="39">
    <w:name w:val="msonormal1"/>
    <w:basedOn w:val="1"/>
    <w:qFormat/>
    <w:uiPriority w:val="0"/>
    <w:pPr>
      <w:widowControl/>
      <w:spacing w:before="100" w:beforeAutospacing="1" w:after="100" w:afterAutospacing="1"/>
      <w:jc w:val="left"/>
    </w:pPr>
    <w:rPr>
      <w:rFonts w:eastAsia="等线"/>
      <w:kern w:val="0"/>
      <w:sz w:val="24"/>
      <w:szCs w:val="24"/>
    </w:rPr>
  </w:style>
  <w:style w:type="paragraph" w:customStyle="1" w:styleId="40">
    <w:name w:val="content"/>
    <w:basedOn w:val="1"/>
    <w:qFormat/>
    <w:uiPriority w:val="0"/>
    <w:pPr>
      <w:widowControl/>
      <w:jc w:val="left"/>
    </w:pPr>
    <w:rPr>
      <w:rFonts w:ascii="Helvetica" w:hAnsi="Helvetica" w:cs="Helvetica"/>
      <w:kern w:val="0"/>
      <w:sz w:val="24"/>
      <w:szCs w:val="24"/>
    </w:rPr>
  </w:style>
  <w:style w:type="paragraph" w:customStyle="1" w:styleId="41">
    <w:name w:val="spanstyle"/>
    <w:basedOn w:val="1"/>
    <w:qFormat/>
    <w:uiPriority w:val="0"/>
    <w:pPr>
      <w:widowControl/>
      <w:ind w:firstLine="420"/>
      <w:jc w:val="left"/>
    </w:pPr>
    <w:rPr>
      <w:kern w:val="0"/>
      <w:sz w:val="24"/>
      <w:szCs w:val="24"/>
    </w:rPr>
  </w:style>
  <w:style w:type="paragraph" w:customStyle="1" w:styleId="42">
    <w:name w:val="HTML 预设格式 Char1"/>
    <w:basedOn w:val="1"/>
    <w:qFormat/>
    <w:uiPriority w:val="0"/>
    <w:pPr>
      <w:widowControl/>
      <w:jc w:val="left"/>
    </w:pPr>
    <w:rPr>
      <w:rFonts w:ascii="Courier New" w:hAnsi="Courier New" w:cs="Courier New"/>
      <w:kern w:val="0"/>
      <w:sz w:val="20"/>
      <w:szCs w:val="20"/>
    </w:rPr>
  </w:style>
  <w:style w:type="paragraph" w:customStyle="1" w:styleId="43">
    <w:name w:val="pdfcss"/>
    <w:basedOn w:val="1"/>
    <w:qFormat/>
    <w:uiPriority w:val="0"/>
    <w:pPr>
      <w:widowControl/>
      <w:spacing w:line="240" w:lineRule="atLeast"/>
      <w:jc w:val="left"/>
    </w:pPr>
    <w:rPr>
      <w:kern w:val="0"/>
      <w:sz w:val="24"/>
      <w:szCs w:val="24"/>
    </w:rPr>
  </w:style>
  <w:style w:type="character" w:customStyle="1" w:styleId="44">
    <w:name w:val="10"/>
    <w:basedOn w:val="19"/>
    <w:qFormat/>
    <w:uiPriority w:val="0"/>
    <w:rPr>
      <w:rFonts w:hint="default" w:ascii="Times New Roman" w:hAnsi="Times New Roman" w:cs="Times New Roman"/>
    </w:rPr>
  </w:style>
  <w:style w:type="character" w:customStyle="1" w:styleId="45">
    <w:name w:val="15"/>
    <w:basedOn w:val="19"/>
    <w:qFormat/>
    <w:uiPriority w:val="0"/>
    <w:rPr>
      <w:rFonts w:hint="default" w:ascii="Times New Roman" w:hAnsi="Times New Roman" w:cs="Times New Roman"/>
      <w:sz w:val="18"/>
      <w:szCs w:val="18"/>
    </w:rPr>
  </w:style>
  <w:style w:type="character" w:customStyle="1" w:styleId="46">
    <w:name w:val="16"/>
    <w:basedOn w:val="19"/>
    <w:qFormat/>
    <w:uiPriority w:val="0"/>
    <w:rPr>
      <w:rFonts w:hint="default" w:ascii="Times New Roman" w:hAnsi="Times New Roman" w:cs="Times New Roman"/>
    </w:rPr>
  </w:style>
  <w:style w:type="character" w:customStyle="1" w:styleId="47">
    <w:name w:val="17"/>
    <w:basedOn w:val="19"/>
    <w:qFormat/>
    <w:uiPriority w:val="0"/>
    <w:rPr>
      <w:rFonts w:hint="default" w:ascii="Times New Roman" w:hAnsi="Times New Roman"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XTC</Company>
  <Pages>4</Pages>
  <Words>338</Words>
  <Characters>1927</Characters>
  <Lines>16</Lines>
  <Paragraphs>4</Paragraphs>
  <TotalTime>81</TotalTime>
  <ScaleCrop>false</ScaleCrop>
  <LinksUpToDate>false</LinksUpToDate>
  <CharactersWithSpaces>2261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2024-08-22T10:15:00Z</dcterms:created>
  <dc:creator>Intelligent Officer</dc:creator>
  <cp:lastModifiedBy>user-1</cp:lastModifiedBy>
  <dcterms:modified xsi:type="dcterms:W3CDTF">2025-02-08T07:12:56Z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