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784"/>
        <w:gridCol w:w="424"/>
        <w:gridCol w:w="782"/>
        <w:gridCol w:w="786"/>
        <w:gridCol w:w="782"/>
        <w:gridCol w:w="1824"/>
        <w:gridCol w:w="782"/>
        <w:gridCol w:w="782"/>
        <w:gridCol w:w="7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0" w:hRule="atLeast"/>
        </w:trPr>
        <w:tc>
          <w:tcPr>
            <w:tcW w:w="8522"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ascii="方正小标宋简体" w:hAnsi="方正小标宋简体" w:eastAsia="方正小标宋简体" w:cs="方正小标宋简体"/>
                <w:i w:val="0"/>
                <w:iCs w:val="0"/>
                <w:color w:val="000000"/>
                <w:sz w:val="44"/>
                <w:szCs w:val="44"/>
                <w:u w:val="none"/>
              </w:rPr>
            </w:pPr>
            <w:bookmarkStart w:id="0" w:name="_GoBack"/>
            <w:r>
              <w:rPr>
                <w:rFonts w:hint="eastAsia" w:ascii="方正小标宋简体" w:hAnsi="方正小标宋简体" w:eastAsia="方正小标宋简体" w:cs="方正小标宋简体"/>
                <w:i w:val="0"/>
                <w:iCs w:val="0"/>
                <w:color w:val="000000"/>
                <w:kern w:val="0"/>
                <w:sz w:val="44"/>
                <w:szCs w:val="44"/>
                <w:u w:val="none"/>
                <w:lang w:val="en-US" w:eastAsia="zh-CN" w:bidi="ar"/>
              </w:rPr>
              <w:t>采购需求表（物资类）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50" w:hRule="atLeast"/>
        </w:trPr>
        <w:tc>
          <w:tcPr>
            <w:tcW w:w="1566" w:type="dxa"/>
            <w:gridSpan w:val="2"/>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项目编号</w:t>
            </w: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2024-JQ06-W1552</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项目名称</w:t>
            </w:r>
          </w:p>
        </w:tc>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本体感觉肌肉康复锻炼系统</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最高限价（万元）</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需求名称</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参数</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性质</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需求具体内容</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是否</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量化</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8522" w:type="dxa"/>
            <w:gridSpan w:val="10"/>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基本要求</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适用于本体感觉能力的测定评估和运动功能障碍患者的本体感觉康复锻炼</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标准规范</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具备CFDA认证</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动态底盘</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具备360°多轴向的动态底盘</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底盘最大倾斜角度</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最大速度</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≥1转/秒</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最大承重</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≥140kg</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测力传感器</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具备，测力范围0～165kg</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力量感应扶手</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具备，扶手测力范围≥0～85kg</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倾斜脚垫</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倾斜脚垫≥2个，倾斜角度0～15°，多方向可调节</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座椅</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具有倾斜度可调座椅，倾斜范围0～15°可调，支持锁定</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定位脚架</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具备，用于评估时的定位</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安全扶手</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测量参数</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偏移量、摆幅、姿势轨迹长度、姿势外周面积、重心轨迹长度、重心外周面积、测量压力峰值、压力均值、接触面积、足底前后左右方向重心位移、速度、加速度随时间变化曲线</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测评数据量化对比等功能</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具备锻炼前后测评数据量化对比等功能、锻炼数据与正常标准值对比等功能</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5"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评估模式</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评估模式≥29种</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稳定性评估</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具备基于Romberg测试的平衡及视觉输入评估，可显示重心轨迹</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单足站立评估</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可显示压力中心及平均位置图示</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步态评估</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具备，可评估步频、步速、重心转移</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活动受限评估模式</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可进行活动受限进行评估</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稳定极限评估模式</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可进行稳定极限</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力量评估模式</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可评估患者主动力量极限</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协调性评估模式</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可评估患者协调性</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医疗锻炼处方</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≥90项预设处方，可根据病理、关节部位、术前术后需求选择相应锻炼处方</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运动锻炼处方</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≥135项预设处方，≥12项体育项目专项锻炼，支持核心、肌肉增强、灵活性、协调、姿势、耐力等锻炼</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健美锻炼处方</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≥40项预设处方，支持根据用户的目标制定完整而有针对性的计划，针对所有锻炼级别（初级、中级、专家级）进行个性化定制</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自定义锻炼处方</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≥300种，包括柔韧性与活动性锻炼、动态力量增强、抗阻运动、姿势与平衡锻炼</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锻炼结果打分</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可根据锻炼结果打分，每个锻炼项目均有的锻炼姿势提示</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运动轨迹</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至少包含随机轨迹，平台角度、速度、加速度、运动幅度电动控制，符合解剖学结构和运动学规律</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平板电脑</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具备，可通过无线技术连接到主机</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控制方式</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具备平板电脑及触摸屏幕双重控制方式</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患者病历及治疗师管理系统</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具备，可独立管理患者及治疗师档案</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存储、录入和导出功能</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具备患者信息、处方、评估报告、治疗记录数据存储、录入和导出功能，评估报告可直接导PDF格式</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配置要求（至少包括但不限于）</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主机 1台，触摸屏显示器 1台，360°平台 1个，护栏 1组，把手 1组，定位板 1个，铰链式座椅 1个，脚踏板 1套，心率监视器 1个，平板电脑 1个，配套软件1套</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9" w:hRule="atLeast"/>
        </w:trPr>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验收标准方法</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1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按照投标文件、采购合同、质量标准等，组织对医疗设备进行质量验收，出具验收报告。验收过程中对于核心参数存疑需检测的，可委托地方具有相应检测能力的机构提供技术支持，相关费用由投标方承担。</w:t>
            </w:r>
          </w:p>
        </w:tc>
        <w:tc>
          <w:tcPr>
            <w:tcW w:w="7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7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企业承诺或产品彩页或技术白皮书或检测报告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990" w:type="dxa"/>
            <w:gridSpan w:val="3"/>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技术偏离要求</w:t>
            </w:r>
          </w:p>
        </w:tc>
        <w:tc>
          <w:tcPr>
            <w:tcW w:w="653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▲标识的指标负偏离≥30项，投标企业技术分值为0分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990" w:type="dxa"/>
            <w:gridSpan w:val="3"/>
            <w:vMerge w:val="continue"/>
            <w:tcBorders>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6532" w:type="dxa"/>
            <w:gridSpan w:val="7"/>
            <w:tcBorders>
              <w:top w:val="single" w:color="000000" w:sz="4" w:space="0"/>
              <w:left w:val="single" w:color="000000" w:sz="4" w:space="0"/>
              <w:bottom w:val="single" w:color="000000" w:sz="4" w:space="0"/>
              <w:right w:val="single" w:color="000000" w:sz="4" w:space="0"/>
            </w:tcBorders>
            <w:shd w:val="clear" w:color="auto" w:fill="FFFFFF"/>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▲标识的指标和“无标识”指标负偏离≥30项，投标企业技术分值为0分</w:t>
            </w:r>
          </w:p>
        </w:tc>
      </w:tr>
      <w:bookmarkEnd w:id="0"/>
    </w:tbl>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531ED3"/>
    <w:rsid w:val="12C320AB"/>
    <w:rsid w:val="15C54CCC"/>
    <w:rsid w:val="1B531ED3"/>
    <w:rsid w:val="1F3D58D3"/>
    <w:rsid w:val="22DF35DA"/>
    <w:rsid w:val="237017BB"/>
    <w:rsid w:val="251474E1"/>
    <w:rsid w:val="556829A3"/>
    <w:rsid w:val="570D1A54"/>
    <w:rsid w:val="5AF05563"/>
    <w:rsid w:val="72BB3C2B"/>
    <w:rsid w:val="745877CB"/>
    <w:rsid w:val="7DDD7894"/>
    <w:rsid w:val="7F6F2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style>
  <w:style w:type="paragraph" w:styleId="3">
    <w:name w:val="Body Text Indent"/>
    <w:basedOn w:val="1"/>
    <w:qFormat/>
    <w:uiPriority w:val="0"/>
    <w:pPr>
      <w:spacing w:line="400" w:lineRule="exact"/>
      <w:ind w:firstLine="600" w:firstLineChars="200"/>
    </w:pPr>
    <w:rPr>
      <w:rFonts w:ascii="仿宋_GB2312" w:eastAsia="仿宋_GB2312"/>
      <w:sz w:val="30"/>
    </w:rPr>
  </w:style>
  <w:style w:type="paragraph" w:styleId="4">
    <w:name w:val="footer"/>
    <w:basedOn w:val="1"/>
    <w:qFormat/>
    <w:uiPriority w:val="99"/>
    <w:pPr>
      <w:tabs>
        <w:tab w:val="center" w:pos="4153"/>
        <w:tab w:val="right" w:pos="8306"/>
      </w:tabs>
      <w:snapToGrid w:val="0"/>
      <w:jc w:val="left"/>
    </w:pPr>
    <w:rPr>
      <w:rFonts w:eastAsia="宋体"/>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character" w:customStyle="1" w:styleId="8">
    <w:name w:val="font81"/>
    <w:basedOn w:val="7"/>
    <w:qFormat/>
    <w:uiPriority w:val="0"/>
    <w:rPr>
      <w:rFonts w:hint="eastAsia" w:ascii="宋体" w:hAnsi="宋体" w:eastAsia="宋体" w:cs="宋体"/>
      <w:color w:val="000000"/>
      <w:sz w:val="20"/>
      <w:szCs w:val="20"/>
      <w:u w:val="none"/>
    </w:rPr>
  </w:style>
  <w:style w:type="character" w:customStyle="1" w:styleId="9">
    <w:name w:val="font51"/>
    <w:basedOn w:val="7"/>
    <w:qFormat/>
    <w:uiPriority w:val="0"/>
    <w:rPr>
      <w:rFonts w:hint="eastAsia" w:ascii="黑体" w:hAnsi="宋体" w:eastAsia="黑体" w:cs="黑体"/>
      <w:color w:val="000000"/>
      <w:sz w:val="20"/>
      <w:szCs w:val="20"/>
      <w:u w:val="none"/>
    </w:rPr>
  </w:style>
  <w:style w:type="character" w:customStyle="1" w:styleId="10">
    <w:name w:val="font101"/>
    <w:basedOn w:val="7"/>
    <w:qFormat/>
    <w:uiPriority w:val="0"/>
    <w:rPr>
      <w:rFonts w:hint="eastAsia" w:ascii="宋体" w:hAnsi="宋体" w:eastAsia="宋体" w:cs="宋体"/>
      <w:color w:val="000000"/>
      <w:sz w:val="20"/>
      <w:szCs w:val="20"/>
      <w:u w:val="none"/>
    </w:rPr>
  </w:style>
  <w:style w:type="character" w:customStyle="1" w:styleId="11">
    <w:name w:val="font21"/>
    <w:basedOn w:val="7"/>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1227</Words>
  <Characters>1279</Characters>
  <Lines>0</Lines>
  <Paragraphs>0</Paragraphs>
  <TotalTime>0</TotalTime>
  <ScaleCrop>false</ScaleCrop>
  <LinksUpToDate>false</LinksUpToDate>
  <CharactersWithSpaces>1349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2024-11-18T03:49:00Z</dcterms:created>
  <dc:creator>Seren</dc:creator>
  <cp:lastModifiedBy>mahe</cp:lastModifiedBy>
  <cp:lastPrinted>2024-12-10T07:00:00Z</cp:lastPrinted>
  <dcterms:modified xsi:type="dcterms:W3CDTF">2025-01-13T01:16:16Z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F66244CA246F4CCEA9154B7599A166B4_13</vt:lpwstr>
  </property>
</Properties>
</file>