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0785" w:type="dxa"/>
        <w:jc w:val="center"/>
        <w:tblInd w:w="-122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495"/>
        <w:gridCol w:w="585"/>
        <w:gridCol w:w="505"/>
        <w:gridCol w:w="1025"/>
        <w:gridCol w:w="1080"/>
        <w:gridCol w:w="3573"/>
        <w:gridCol w:w="1080"/>
        <w:gridCol w:w="538"/>
        <w:gridCol w:w="449"/>
        <w:gridCol w:w="14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540" w:hRule="atLeast"/>
          <w:jc w:val="center"/>
        </w:trPr>
        <w:tc>
          <w:tcPr>
            <w:tcW w:w="10785" w:type="dxa"/>
            <w:gridSpan w:val="10"/>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default" w:ascii="方正小标宋简体" w:hAnsi="方正小标宋简体" w:eastAsia="方正小标宋简体" w:cs="方正小标宋简体"/>
                <w:i w:val="0"/>
                <w:color w:val="000000"/>
                <w:kern w:val="0"/>
                <w:sz w:val="44"/>
                <w:szCs w:val="44"/>
                <w:u w:val="none"/>
                <w:bdr w:val="none" w:color="auto" w:sz="0" w:space="0"/>
                <w:lang w:val="en-US" w:eastAsia="zh-CN" w:bidi="ar"/>
              </w:rPr>
              <w:t>采购需求表（服务类）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40"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b/>
                <w:bCs/>
                <w:i w:val="0"/>
                <w:color w:val="000000"/>
                <w:kern w:val="0"/>
                <w:sz w:val="20"/>
                <w:szCs w:val="20"/>
                <w:u w:val="none"/>
                <w:bdr w:val="none" w:color="auto" w:sz="0" w:space="0"/>
                <w:lang w:val="en-US" w:eastAsia="zh-CN" w:bidi="ar"/>
              </w:rPr>
              <w:t>项目编号</w:t>
            </w:r>
          </w:p>
        </w:tc>
        <w:tc>
          <w:tcPr>
            <w:tcW w:w="153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2024-JQ06-F5111</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b/>
                <w:bCs/>
                <w:i w:val="0"/>
                <w:color w:val="000000"/>
                <w:kern w:val="0"/>
                <w:sz w:val="20"/>
                <w:szCs w:val="20"/>
                <w:u w:val="none"/>
                <w:bdr w:val="none" w:color="auto" w:sz="0" w:space="0"/>
                <w:lang w:val="en-US" w:eastAsia="zh-CN" w:bidi="ar"/>
              </w:rPr>
              <w:t>项目名称</w:t>
            </w:r>
          </w:p>
        </w:tc>
        <w:tc>
          <w:tcPr>
            <w:tcW w:w="465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Mako RIO智能手术系统维保（序列号：ROB1332）</w:t>
            </w:r>
          </w:p>
        </w:tc>
        <w:tc>
          <w:tcPr>
            <w:tcW w:w="98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b/>
                <w:bCs/>
                <w:i w:val="0"/>
                <w:color w:val="000000"/>
                <w:kern w:val="0"/>
                <w:sz w:val="20"/>
                <w:szCs w:val="20"/>
                <w:u w:val="none"/>
                <w:bdr w:val="none" w:color="auto" w:sz="0" w:space="0"/>
                <w:lang w:val="en-US" w:eastAsia="zh-CN" w:bidi="ar"/>
              </w:rPr>
              <w:t>最高限价</w:t>
            </w:r>
            <w:r>
              <w:rPr>
                <w:rFonts w:hint="eastAsia" w:ascii="黑体" w:hAnsi="宋体" w:eastAsia="黑体" w:cs="黑体"/>
                <w:b/>
                <w:bCs/>
                <w:i w:val="0"/>
                <w:color w:val="000000"/>
                <w:kern w:val="0"/>
                <w:sz w:val="20"/>
                <w:szCs w:val="20"/>
                <w:u w:val="none"/>
                <w:bdr w:val="none" w:color="auto" w:sz="0" w:space="0"/>
                <w:lang w:val="en-US" w:eastAsia="zh-CN" w:bidi="ar"/>
              </w:rPr>
              <w:br w:type="textWrapping"/>
            </w:r>
            <w:r>
              <w:rPr>
                <w:rFonts w:hint="eastAsia" w:ascii="黑体" w:hAnsi="宋体" w:eastAsia="黑体" w:cs="黑体"/>
                <w:b/>
                <w:bCs/>
                <w:i w:val="0"/>
                <w:color w:val="000000"/>
                <w:kern w:val="0"/>
                <w:sz w:val="20"/>
                <w:szCs w:val="20"/>
                <w:u w:val="none"/>
                <w:bdr w:val="none" w:color="auto" w:sz="0" w:space="0"/>
                <w:lang w:val="en-US" w:eastAsia="zh-CN" w:bidi="ar"/>
              </w:rPr>
              <w:t>（万元）</w:t>
            </w:r>
          </w:p>
        </w:tc>
        <w:tc>
          <w:tcPr>
            <w:tcW w:w="145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bdr w:val="none" w:color="auto" w:sz="0" w:space="0"/>
                <w:lang w:val="en-US" w:eastAsia="zh-CN" w:bidi="ar"/>
              </w:rPr>
            </w:pPr>
            <w:r>
              <w:rPr>
                <w:rFonts w:hint="eastAsia" w:ascii="黑体" w:hAnsi="宋体" w:eastAsia="黑体" w:cs="黑体"/>
                <w:i w:val="0"/>
                <w:color w:val="000000"/>
                <w:kern w:val="0"/>
                <w:sz w:val="20"/>
                <w:szCs w:val="20"/>
                <w:u w:val="none"/>
                <w:lang w:val="en-US" w:eastAsia="zh-CN" w:bidi="ar"/>
              </w:rPr>
              <w:t>320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bCs/>
                <w:i w:val="0"/>
                <w:color w:val="000000"/>
                <w:sz w:val="20"/>
                <w:szCs w:val="20"/>
                <w:u w:val="none"/>
              </w:rPr>
            </w:pPr>
            <w:r>
              <w:rPr>
                <w:rFonts w:hint="eastAsia" w:ascii="黑体" w:hAnsi="宋体" w:eastAsia="黑体" w:cs="黑体"/>
                <w:b/>
                <w:bCs/>
                <w:i w:val="0"/>
                <w:color w:val="000000"/>
                <w:kern w:val="0"/>
                <w:sz w:val="20"/>
                <w:szCs w:val="20"/>
                <w:u w:val="none"/>
                <w:bdr w:val="none" w:color="auto" w:sz="0" w:space="0"/>
                <w:lang w:val="en-US" w:eastAsia="zh-CN" w:bidi="ar"/>
              </w:rPr>
              <w:t>序号</w:t>
            </w:r>
          </w:p>
        </w:tc>
        <w:tc>
          <w:tcPr>
            <w:tcW w:w="109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bCs/>
                <w:i w:val="0"/>
                <w:color w:val="000000"/>
                <w:sz w:val="20"/>
                <w:szCs w:val="20"/>
                <w:u w:val="none"/>
              </w:rPr>
            </w:pPr>
            <w:r>
              <w:rPr>
                <w:rFonts w:hint="eastAsia" w:ascii="黑体" w:hAnsi="宋体" w:eastAsia="黑体" w:cs="黑体"/>
                <w:b/>
                <w:bCs/>
                <w:i w:val="0"/>
                <w:color w:val="000000"/>
                <w:kern w:val="0"/>
                <w:sz w:val="20"/>
                <w:szCs w:val="20"/>
                <w:u w:val="none"/>
                <w:bdr w:val="none" w:color="auto" w:sz="0" w:space="0"/>
                <w:lang w:val="en-US" w:eastAsia="zh-CN" w:bidi="ar"/>
              </w:rPr>
              <w:t>需求名称</w:t>
            </w:r>
          </w:p>
        </w:tc>
        <w:tc>
          <w:tcPr>
            <w:tcW w:w="10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bCs/>
                <w:i w:val="0"/>
                <w:color w:val="000000"/>
                <w:sz w:val="20"/>
                <w:szCs w:val="20"/>
                <w:u w:val="none"/>
              </w:rPr>
            </w:pPr>
            <w:r>
              <w:rPr>
                <w:rFonts w:hint="eastAsia" w:ascii="黑体" w:hAnsi="宋体" w:eastAsia="黑体" w:cs="黑体"/>
                <w:b/>
                <w:bCs/>
                <w:i w:val="0"/>
                <w:color w:val="000000"/>
                <w:kern w:val="0"/>
                <w:sz w:val="20"/>
                <w:szCs w:val="20"/>
                <w:u w:val="none"/>
                <w:bdr w:val="none" w:color="auto" w:sz="0" w:space="0"/>
                <w:lang w:val="en-US" w:eastAsia="zh-CN" w:bidi="ar"/>
              </w:rPr>
              <w:t>参数性质</w:t>
            </w:r>
          </w:p>
        </w:tc>
        <w:tc>
          <w:tcPr>
            <w:tcW w:w="5733"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bCs/>
                <w:i w:val="0"/>
                <w:color w:val="000000"/>
                <w:sz w:val="20"/>
                <w:szCs w:val="20"/>
                <w:u w:val="none"/>
              </w:rPr>
            </w:pPr>
            <w:r>
              <w:rPr>
                <w:rFonts w:hint="eastAsia" w:ascii="黑体" w:hAnsi="宋体" w:eastAsia="黑体" w:cs="黑体"/>
                <w:b/>
                <w:bCs/>
                <w:i w:val="0"/>
                <w:color w:val="000000"/>
                <w:kern w:val="0"/>
                <w:sz w:val="20"/>
                <w:szCs w:val="20"/>
                <w:u w:val="none"/>
                <w:bdr w:val="none" w:color="auto" w:sz="0" w:space="0"/>
                <w:lang w:val="en-US" w:eastAsia="zh-CN" w:bidi="ar"/>
              </w:rPr>
              <w:t>需求具体内容</w:t>
            </w:r>
          </w:p>
        </w:tc>
        <w:tc>
          <w:tcPr>
            <w:tcW w:w="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bCs/>
                <w:i w:val="0"/>
                <w:color w:val="000000"/>
                <w:sz w:val="20"/>
                <w:szCs w:val="20"/>
                <w:u w:val="none"/>
              </w:rPr>
            </w:pPr>
            <w:r>
              <w:rPr>
                <w:rFonts w:hint="eastAsia" w:ascii="黑体" w:hAnsi="宋体" w:eastAsia="黑体" w:cs="黑体"/>
                <w:b/>
                <w:bCs/>
                <w:i w:val="0"/>
                <w:color w:val="000000"/>
                <w:kern w:val="0"/>
                <w:sz w:val="20"/>
                <w:szCs w:val="20"/>
                <w:u w:val="none"/>
                <w:bdr w:val="none" w:color="auto" w:sz="0" w:space="0"/>
                <w:lang w:val="en-US" w:eastAsia="zh-CN" w:bidi="ar"/>
              </w:rPr>
              <w:t>是否量化</w:t>
            </w:r>
          </w:p>
        </w:tc>
        <w:tc>
          <w:tcPr>
            <w:tcW w:w="1904"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b/>
                <w:bCs/>
                <w:i w:val="0"/>
                <w:color w:val="000000"/>
                <w:kern w:val="0"/>
                <w:sz w:val="20"/>
                <w:szCs w:val="20"/>
                <w:u w:val="none"/>
                <w:bdr w:val="none" w:color="auto" w:sz="0" w:space="0"/>
                <w:lang w:val="en-US" w:eastAsia="zh-CN" w:bidi="ar"/>
              </w:rPr>
            </w:pPr>
            <w:r>
              <w:rPr>
                <w:rFonts w:hint="eastAsia" w:ascii="黑体" w:hAnsi="宋体" w:eastAsia="黑体" w:cs="黑体"/>
                <w:b/>
                <w:bCs/>
                <w:i w:val="0"/>
                <w:color w:val="000000"/>
                <w:kern w:val="0"/>
                <w:sz w:val="20"/>
                <w:szCs w:val="20"/>
                <w:u w:val="none"/>
                <w:bdr w:val="none" w:color="auto" w:sz="0" w:space="0"/>
                <w:lang w:val="en-US" w:eastAsia="zh-CN" w:bidi="ar"/>
              </w:rPr>
              <w:t>备注</w:t>
            </w:r>
          </w:p>
          <w:p>
            <w:pPr>
              <w:keepNext w:val="0"/>
              <w:keepLines w:val="0"/>
              <w:widowControl/>
              <w:suppressLineNumbers w:val="0"/>
              <w:jc w:val="center"/>
              <w:textAlignment w:val="center"/>
              <w:rPr>
                <w:rFonts w:hint="eastAsia" w:ascii="黑体" w:hAnsi="宋体" w:eastAsia="黑体" w:cs="黑体"/>
                <w:b/>
                <w:bCs/>
                <w:i w:val="0"/>
                <w:color w:val="000000"/>
                <w:sz w:val="20"/>
                <w:szCs w:val="20"/>
                <w:u w:val="none"/>
              </w:rPr>
            </w:pPr>
            <w:r>
              <w:rPr>
                <w:rFonts w:hint="eastAsia" w:ascii="黑体" w:hAnsi="宋体" w:eastAsia="黑体" w:cs="黑体"/>
                <w:b/>
                <w:bCs/>
                <w:i w:val="0"/>
                <w:color w:val="000000"/>
                <w:kern w:val="0"/>
                <w:sz w:val="20"/>
                <w:szCs w:val="20"/>
                <w:u w:val="none"/>
                <w:bdr w:val="none" w:color="auto" w:sz="0" w:space="0"/>
                <w:lang w:val="en-US" w:eastAsia="zh-CN" w:bidi="ar"/>
              </w:rPr>
              <w:t>（证明材料等其他要求）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99" w:hRule="atLeast"/>
          <w:jc w:val="center"/>
        </w:trPr>
        <w:tc>
          <w:tcPr>
            <w:tcW w:w="10785" w:type="dxa"/>
            <w:gridSpan w:val="10"/>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b/>
                <w:bCs/>
                <w:i w:val="0"/>
                <w:color w:val="000000"/>
                <w:kern w:val="0"/>
                <w:sz w:val="20"/>
                <w:szCs w:val="20"/>
                <w:u w:val="none"/>
                <w:bdr w:val="none" w:color="auto" w:sz="0" w:space="0"/>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4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1</w:t>
            </w:r>
          </w:p>
        </w:tc>
        <w:tc>
          <w:tcPr>
            <w:tcW w:w="109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基本要求</w:t>
            </w:r>
          </w:p>
        </w:tc>
        <w:tc>
          <w:tcPr>
            <w:tcW w:w="10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w:t>
            </w:r>
          </w:p>
        </w:tc>
        <w:tc>
          <w:tcPr>
            <w:tcW w:w="5733"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保修涵盖Mako RIO智能手术系统主机和配套手术工具。维保期内，设备进行维修、保养和更换配件，承担配件、劳务和差旅等费用，合同期内不再收取任何费用。</w:t>
            </w:r>
          </w:p>
        </w:tc>
        <w:tc>
          <w:tcPr>
            <w:tcW w:w="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否</w:t>
            </w:r>
          </w:p>
        </w:tc>
        <w:tc>
          <w:tcPr>
            <w:tcW w:w="1904"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提供保修范围清单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4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2</w:t>
            </w:r>
          </w:p>
        </w:tc>
        <w:tc>
          <w:tcPr>
            <w:tcW w:w="109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投标企业要求</w:t>
            </w:r>
          </w:p>
        </w:tc>
        <w:tc>
          <w:tcPr>
            <w:tcW w:w="10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w:t>
            </w:r>
          </w:p>
        </w:tc>
        <w:tc>
          <w:tcPr>
            <w:tcW w:w="5733"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投标人是原厂或原厂合法授权代理商，须具有医疗设备维修企业资格(即营业执照的经营范围包括医疗器械维修或专用设备修理)，过去五年内无重大维修事故及法律纠纷发生。</w:t>
            </w:r>
          </w:p>
        </w:tc>
        <w:tc>
          <w:tcPr>
            <w:tcW w:w="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否</w:t>
            </w:r>
          </w:p>
        </w:tc>
        <w:tc>
          <w:tcPr>
            <w:tcW w:w="1904"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提供授权书，提供营业执照，提供在过去五年内无重大维修事故及法律纠纷发生承诺书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8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3</w:t>
            </w:r>
          </w:p>
        </w:tc>
        <w:tc>
          <w:tcPr>
            <w:tcW w:w="109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专业团队</w:t>
            </w:r>
          </w:p>
        </w:tc>
        <w:tc>
          <w:tcPr>
            <w:tcW w:w="10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w:t>
            </w:r>
          </w:p>
        </w:tc>
        <w:tc>
          <w:tcPr>
            <w:tcW w:w="5733"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实际服务提供商国内拥有专业的技术支持团队≥3人，且其中至少1名要求具备大于3年的实际服务提供商连续服务年限。具有临床应用培训专家，可以满足远程技术支持和现场临床应用培训。</w:t>
            </w:r>
          </w:p>
        </w:tc>
        <w:tc>
          <w:tcPr>
            <w:tcW w:w="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否</w:t>
            </w:r>
          </w:p>
        </w:tc>
        <w:tc>
          <w:tcPr>
            <w:tcW w:w="1904"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提供姓名及行业培训考核合格授权资质证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8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4</w:t>
            </w:r>
          </w:p>
        </w:tc>
        <w:tc>
          <w:tcPr>
            <w:tcW w:w="109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备件供应</w:t>
            </w:r>
          </w:p>
        </w:tc>
        <w:tc>
          <w:tcPr>
            <w:tcW w:w="10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w:t>
            </w:r>
          </w:p>
        </w:tc>
        <w:tc>
          <w:tcPr>
            <w:tcW w:w="5733"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实际服务提供商应在国内设有专业、充足的设备零备件仓库，在服务期内保证所保设备备件的供应，提供备件的更换，并优先提供备件的发货，提供备件库的租赁合同。</w:t>
            </w:r>
          </w:p>
        </w:tc>
        <w:tc>
          <w:tcPr>
            <w:tcW w:w="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否</w:t>
            </w:r>
          </w:p>
        </w:tc>
        <w:tc>
          <w:tcPr>
            <w:tcW w:w="1904"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提供备件库的租赁合同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5</w:t>
            </w:r>
          </w:p>
        </w:tc>
        <w:tc>
          <w:tcPr>
            <w:tcW w:w="109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专业工具</w:t>
            </w:r>
          </w:p>
        </w:tc>
        <w:tc>
          <w:tcPr>
            <w:tcW w:w="10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w:t>
            </w:r>
          </w:p>
        </w:tc>
        <w:tc>
          <w:tcPr>
            <w:tcW w:w="5733"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实际服务提供商须具有经校正的所维修、保养Mako RIO智能手术系统设备的专业维修工具、仪器。</w:t>
            </w:r>
          </w:p>
        </w:tc>
        <w:tc>
          <w:tcPr>
            <w:tcW w:w="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否</w:t>
            </w:r>
          </w:p>
        </w:tc>
        <w:tc>
          <w:tcPr>
            <w:tcW w:w="1904"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6</w:t>
            </w:r>
          </w:p>
        </w:tc>
        <w:tc>
          <w:tcPr>
            <w:tcW w:w="109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客服专线</w:t>
            </w:r>
          </w:p>
        </w:tc>
        <w:tc>
          <w:tcPr>
            <w:tcW w:w="10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w:t>
            </w:r>
          </w:p>
        </w:tc>
        <w:tc>
          <w:tcPr>
            <w:tcW w:w="5733"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实际服务提供商须具备24小时客户服务专线电话，全年365天开通，并配有在线和远程技术支持。</w:t>
            </w:r>
          </w:p>
        </w:tc>
        <w:tc>
          <w:tcPr>
            <w:tcW w:w="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否</w:t>
            </w:r>
          </w:p>
        </w:tc>
        <w:tc>
          <w:tcPr>
            <w:tcW w:w="1904"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4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7</w:t>
            </w:r>
          </w:p>
        </w:tc>
        <w:tc>
          <w:tcPr>
            <w:tcW w:w="109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响应时间</w:t>
            </w:r>
          </w:p>
        </w:tc>
        <w:tc>
          <w:tcPr>
            <w:tcW w:w="10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w:t>
            </w:r>
          </w:p>
        </w:tc>
        <w:tc>
          <w:tcPr>
            <w:tcW w:w="5733"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响应时间：≤2小时，工程师到场时间：≤12小时内。</w:t>
            </w:r>
            <w:r>
              <w:rPr>
                <w:rFonts w:hint="eastAsia" w:ascii="黑体" w:hAnsi="宋体" w:eastAsia="黑体" w:cs="黑体"/>
                <w:i w:val="0"/>
                <w:color w:val="000000"/>
                <w:kern w:val="0"/>
                <w:sz w:val="20"/>
                <w:szCs w:val="20"/>
                <w:u w:val="none"/>
                <w:bdr w:val="none" w:color="auto" w:sz="0" w:space="0"/>
                <w:lang w:val="en-US" w:eastAsia="zh-CN" w:bidi="ar"/>
              </w:rPr>
              <w:br w:type="textWrapping"/>
            </w:r>
            <w:r>
              <w:rPr>
                <w:rFonts w:hint="eastAsia" w:ascii="黑体" w:hAnsi="宋体" w:eastAsia="黑体" w:cs="黑体"/>
                <w:i w:val="0"/>
                <w:color w:val="000000"/>
                <w:kern w:val="0"/>
                <w:sz w:val="20"/>
                <w:szCs w:val="20"/>
                <w:u w:val="none"/>
                <w:bdr w:val="none" w:color="auto" w:sz="0" w:space="0"/>
                <w:lang w:val="en-US" w:eastAsia="zh-CN" w:bidi="ar"/>
              </w:rPr>
              <w:t>更换配件到货安装时间如下：</w:t>
            </w:r>
            <w:r>
              <w:rPr>
                <w:rFonts w:hint="eastAsia" w:ascii="黑体" w:hAnsi="宋体" w:eastAsia="黑体" w:cs="黑体"/>
                <w:i w:val="0"/>
                <w:color w:val="000000"/>
                <w:kern w:val="0"/>
                <w:sz w:val="20"/>
                <w:szCs w:val="20"/>
                <w:u w:val="none"/>
                <w:bdr w:val="none" w:color="auto" w:sz="0" w:space="0"/>
                <w:lang w:val="en-US" w:eastAsia="zh-CN" w:bidi="ar"/>
              </w:rPr>
              <w:br w:type="textWrapping"/>
            </w:r>
            <w:r>
              <w:rPr>
                <w:rFonts w:hint="eastAsia" w:ascii="黑体" w:hAnsi="宋体" w:eastAsia="黑体" w:cs="黑体"/>
                <w:i w:val="0"/>
                <w:color w:val="000000"/>
                <w:kern w:val="0"/>
                <w:sz w:val="20"/>
                <w:szCs w:val="20"/>
                <w:u w:val="none"/>
                <w:bdr w:val="none" w:color="auto" w:sz="0" w:space="0"/>
                <w:lang w:val="en-US" w:eastAsia="zh-CN" w:bidi="ar"/>
              </w:rPr>
              <w:t>1.国内库房常规配件：≤36小时：</w:t>
            </w:r>
            <w:r>
              <w:rPr>
                <w:rFonts w:hint="eastAsia" w:ascii="黑体" w:hAnsi="宋体" w:eastAsia="黑体" w:cs="黑体"/>
                <w:i w:val="0"/>
                <w:color w:val="000000"/>
                <w:kern w:val="0"/>
                <w:sz w:val="20"/>
                <w:szCs w:val="20"/>
                <w:u w:val="none"/>
                <w:bdr w:val="none" w:color="auto" w:sz="0" w:space="0"/>
                <w:lang w:val="en-US" w:eastAsia="zh-CN" w:bidi="ar"/>
              </w:rPr>
              <w:br w:type="textWrapping"/>
            </w:r>
            <w:r>
              <w:rPr>
                <w:rFonts w:hint="eastAsia" w:ascii="黑体" w:hAnsi="宋体" w:eastAsia="黑体" w:cs="黑体"/>
                <w:i w:val="0"/>
                <w:color w:val="000000"/>
                <w:kern w:val="0"/>
                <w:sz w:val="20"/>
                <w:szCs w:val="20"/>
                <w:u w:val="none"/>
                <w:bdr w:val="none" w:color="auto" w:sz="0" w:space="0"/>
                <w:lang w:val="en-US" w:eastAsia="zh-CN" w:bidi="ar"/>
              </w:rPr>
              <w:t>2.如遇国内库房缺货或特殊情况，双方协商供货周期</w:t>
            </w:r>
          </w:p>
        </w:tc>
        <w:tc>
          <w:tcPr>
            <w:tcW w:w="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否</w:t>
            </w:r>
          </w:p>
        </w:tc>
        <w:tc>
          <w:tcPr>
            <w:tcW w:w="1904"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8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8</w:t>
            </w:r>
          </w:p>
        </w:tc>
        <w:tc>
          <w:tcPr>
            <w:tcW w:w="109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保养服务</w:t>
            </w:r>
          </w:p>
        </w:tc>
        <w:tc>
          <w:tcPr>
            <w:tcW w:w="10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w:t>
            </w:r>
          </w:p>
        </w:tc>
        <w:tc>
          <w:tcPr>
            <w:tcW w:w="5733"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每年至少提供4次保养服务，包括设备安全检查、影像质量检查、设备除尘保养、运行状态检查、更换易损耗件等，每季度向院方提供书面保养报告，保养报告需添加到年度服务报告（需提供保养时更换保养件的照片）。</w:t>
            </w:r>
          </w:p>
        </w:tc>
        <w:tc>
          <w:tcPr>
            <w:tcW w:w="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否</w:t>
            </w:r>
          </w:p>
        </w:tc>
        <w:tc>
          <w:tcPr>
            <w:tcW w:w="1904"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6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9</w:t>
            </w:r>
          </w:p>
        </w:tc>
        <w:tc>
          <w:tcPr>
            <w:tcW w:w="109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风险防控</w:t>
            </w:r>
          </w:p>
        </w:tc>
        <w:tc>
          <w:tcPr>
            <w:tcW w:w="10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w:t>
            </w:r>
          </w:p>
        </w:tc>
        <w:tc>
          <w:tcPr>
            <w:tcW w:w="5733"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由于实际服务提供商的维修、保养、操作等原因给设备和人员带来伤害，所造成的经济损失和法律责任由实际服务提供商全部承担。</w:t>
            </w:r>
          </w:p>
        </w:tc>
        <w:tc>
          <w:tcPr>
            <w:tcW w:w="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否</w:t>
            </w:r>
          </w:p>
        </w:tc>
        <w:tc>
          <w:tcPr>
            <w:tcW w:w="1904"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10</w:t>
            </w:r>
          </w:p>
        </w:tc>
        <w:tc>
          <w:tcPr>
            <w:tcW w:w="109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保健支持</w:t>
            </w:r>
          </w:p>
        </w:tc>
        <w:tc>
          <w:tcPr>
            <w:tcW w:w="10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w:t>
            </w:r>
          </w:p>
        </w:tc>
        <w:tc>
          <w:tcPr>
            <w:tcW w:w="465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维保期内，有医疗保健任务时，实际服务提供商须按照院方指定要求，无偿派遣工程师赴现场保障，确保设备正常运行。</w:t>
            </w:r>
          </w:p>
        </w:tc>
        <w:tc>
          <w:tcPr>
            <w:tcW w:w="161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否</w:t>
            </w:r>
          </w:p>
        </w:tc>
        <w:tc>
          <w:tcPr>
            <w:tcW w:w="1904"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11</w:t>
            </w:r>
          </w:p>
        </w:tc>
        <w:tc>
          <w:tcPr>
            <w:tcW w:w="109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开机率</w:t>
            </w:r>
          </w:p>
        </w:tc>
        <w:tc>
          <w:tcPr>
            <w:tcW w:w="10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w:t>
            </w:r>
          </w:p>
        </w:tc>
        <w:tc>
          <w:tcPr>
            <w:tcW w:w="465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保证设备全年开机率≥95%，按一年365天计算，即全年累计停机时间≤18天。若超出上述承诺停机天数，超出一天顺延2天保修。</w:t>
            </w:r>
          </w:p>
        </w:tc>
        <w:tc>
          <w:tcPr>
            <w:tcW w:w="161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否</w:t>
            </w:r>
          </w:p>
        </w:tc>
        <w:tc>
          <w:tcPr>
            <w:tcW w:w="1904"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12</w:t>
            </w:r>
          </w:p>
        </w:tc>
        <w:tc>
          <w:tcPr>
            <w:tcW w:w="109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维修工单</w:t>
            </w:r>
          </w:p>
        </w:tc>
        <w:tc>
          <w:tcPr>
            <w:tcW w:w="10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w:t>
            </w:r>
          </w:p>
        </w:tc>
        <w:tc>
          <w:tcPr>
            <w:tcW w:w="465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每次维保任务完成后，实际服务提供商工程师应及时与使用科室和院方维修工程师签字确认，并提供工单复印件留存医工部门。</w:t>
            </w:r>
          </w:p>
        </w:tc>
        <w:tc>
          <w:tcPr>
            <w:tcW w:w="161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否</w:t>
            </w:r>
          </w:p>
        </w:tc>
        <w:tc>
          <w:tcPr>
            <w:tcW w:w="1904"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4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13</w:t>
            </w:r>
          </w:p>
        </w:tc>
        <w:tc>
          <w:tcPr>
            <w:tcW w:w="109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年度服务报告</w:t>
            </w:r>
          </w:p>
        </w:tc>
        <w:tc>
          <w:tcPr>
            <w:tcW w:w="10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w:t>
            </w:r>
          </w:p>
        </w:tc>
        <w:tc>
          <w:tcPr>
            <w:tcW w:w="465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实际服务提供商应按年提供年度服务报告，内容需包括维修明细报告、维修单、保养报告、零配件单次维修报价。</w:t>
            </w:r>
          </w:p>
        </w:tc>
        <w:tc>
          <w:tcPr>
            <w:tcW w:w="161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否</w:t>
            </w:r>
          </w:p>
        </w:tc>
        <w:tc>
          <w:tcPr>
            <w:tcW w:w="1904"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14</w:t>
            </w:r>
          </w:p>
        </w:tc>
        <w:tc>
          <w:tcPr>
            <w:tcW w:w="109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维保培训</w:t>
            </w:r>
          </w:p>
        </w:tc>
        <w:tc>
          <w:tcPr>
            <w:tcW w:w="10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w:t>
            </w:r>
          </w:p>
        </w:tc>
        <w:tc>
          <w:tcPr>
            <w:tcW w:w="465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提供设备日常使用及维护以及简单故障处理的介绍或讲座。</w:t>
            </w:r>
          </w:p>
        </w:tc>
        <w:tc>
          <w:tcPr>
            <w:tcW w:w="161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否</w:t>
            </w:r>
          </w:p>
        </w:tc>
        <w:tc>
          <w:tcPr>
            <w:tcW w:w="1904"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10" w:hRule="atLeast"/>
          <w:jc w:val="center"/>
        </w:trPr>
        <w:tc>
          <w:tcPr>
            <w:tcW w:w="10785" w:type="dxa"/>
            <w:gridSpan w:val="10"/>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b/>
                <w:bCs/>
                <w:i w:val="0"/>
                <w:color w:val="000000"/>
                <w:kern w:val="0"/>
                <w:sz w:val="20"/>
                <w:szCs w:val="20"/>
                <w:u w:val="none"/>
                <w:bdr w:val="none" w:color="auto" w:sz="0" w:space="0"/>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1</w:t>
            </w:r>
          </w:p>
        </w:tc>
        <w:tc>
          <w:tcPr>
            <w:tcW w:w="109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交货时间、交货地点</w:t>
            </w:r>
          </w:p>
        </w:tc>
        <w:tc>
          <w:tcPr>
            <w:tcW w:w="10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w:t>
            </w:r>
          </w:p>
        </w:tc>
        <w:tc>
          <w:tcPr>
            <w:tcW w:w="465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合同签订后，根据需求方要求交付，交付时间及地点由需求方指定。</w:t>
            </w:r>
          </w:p>
        </w:tc>
        <w:tc>
          <w:tcPr>
            <w:tcW w:w="161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否</w:t>
            </w:r>
          </w:p>
        </w:tc>
        <w:tc>
          <w:tcPr>
            <w:tcW w:w="1904"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2</w:t>
            </w:r>
          </w:p>
        </w:tc>
        <w:tc>
          <w:tcPr>
            <w:tcW w:w="109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付款及结算方式</w:t>
            </w:r>
          </w:p>
        </w:tc>
        <w:tc>
          <w:tcPr>
            <w:tcW w:w="10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w:t>
            </w:r>
          </w:p>
        </w:tc>
        <w:tc>
          <w:tcPr>
            <w:tcW w:w="465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每半年支付当年维保费的50%。</w:t>
            </w:r>
          </w:p>
        </w:tc>
        <w:tc>
          <w:tcPr>
            <w:tcW w:w="161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否</w:t>
            </w:r>
          </w:p>
        </w:tc>
        <w:tc>
          <w:tcPr>
            <w:tcW w:w="1904"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3</w:t>
            </w:r>
          </w:p>
        </w:tc>
        <w:tc>
          <w:tcPr>
            <w:tcW w:w="109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保密</w:t>
            </w:r>
          </w:p>
        </w:tc>
        <w:tc>
          <w:tcPr>
            <w:tcW w:w="10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w:t>
            </w:r>
          </w:p>
        </w:tc>
        <w:tc>
          <w:tcPr>
            <w:tcW w:w="465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实际服务提供商在维保期间进行服务时，不得将设备内患者信息及相关文件用存储介质拷贝或连接外网传输。</w:t>
            </w:r>
          </w:p>
        </w:tc>
        <w:tc>
          <w:tcPr>
            <w:tcW w:w="161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否</w:t>
            </w:r>
          </w:p>
        </w:tc>
        <w:tc>
          <w:tcPr>
            <w:tcW w:w="1904"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4</w:t>
            </w:r>
          </w:p>
        </w:tc>
        <w:tc>
          <w:tcPr>
            <w:tcW w:w="109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备件要求</w:t>
            </w:r>
          </w:p>
        </w:tc>
        <w:tc>
          <w:tcPr>
            <w:tcW w:w="10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w:t>
            </w:r>
          </w:p>
        </w:tc>
        <w:tc>
          <w:tcPr>
            <w:tcW w:w="465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所更换的备件应是原厂检验合格的零备件，满足设备运行要求，不会给设备带来危害。</w:t>
            </w:r>
          </w:p>
        </w:tc>
        <w:tc>
          <w:tcPr>
            <w:tcW w:w="161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否</w:t>
            </w:r>
          </w:p>
        </w:tc>
        <w:tc>
          <w:tcPr>
            <w:tcW w:w="1904"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5</w:t>
            </w:r>
          </w:p>
        </w:tc>
        <w:tc>
          <w:tcPr>
            <w:tcW w:w="109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质量保证</w:t>
            </w:r>
          </w:p>
        </w:tc>
        <w:tc>
          <w:tcPr>
            <w:tcW w:w="10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w:t>
            </w:r>
          </w:p>
        </w:tc>
        <w:tc>
          <w:tcPr>
            <w:tcW w:w="465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Style w:val="4"/>
                <w:bdr w:val="none" w:color="auto" w:sz="0" w:space="0"/>
                <w:lang w:val="en-US" w:eastAsia="zh-CN" w:bidi="ar"/>
              </w:rPr>
              <w:t>维保期结束前15天内所更换配件仍需遵循配件单独保修时间，</w:t>
            </w:r>
            <w:r>
              <w:rPr>
                <w:rStyle w:val="5"/>
                <w:bdr w:val="none" w:color="auto" w:sz="0" w:space="0"/>
                <w:lang w:val="en-US" w:eastAsia="zh-CN" w:bidi="ar"/>
              </w:rPr>
              <w:t>保修时间不得少于90天</w:t>
            </w:r>
            <w:r>
              <w:rPr>
                <w:rStyle w:val="4"/>
                <w:bdr w:val="none" w:color="auto" w:sz="0" w:space="0"/>
                <w:lang w:val="en-US" w:eastAsia="zh-CN" w:bidi="ar"/>
              </w:rPr>
              <w:t>。</w:t>
            </w:r>
          </w:p>
        </w:tc>
        <w:tc>
          <w:tcPr>
            <w:tcW w:w="161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否</w:t>
            </w:r>
          </w:p>
        </w:tc>
        <w:tc>
          <w:tcPr>
            <w:tcW w:w="1904"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0" w:hRule="atLeast"/>
          <w:jc w:val="center"/>
        </w:trPr>
        <w:tc>
          <w:tcPr>
            <w:tcW w:w="4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6</w:t>
            </w:r>
          </w:p>
        </w:tc>
        <w:tc>
          <w:tcPr>
            <w:tcW w:w="109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服务期限</w:t>
            </w:r>
          </w:p>
        </w:tc>
        <w:tc>
          <w:tcPr>
            <w:tcW w:w="10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w:t>
            </w:r>
          </w:p>
        </w:tc>
        <w:tc>
          <w:tcPr>
            <w:tcW w:w="465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3年</w:t>
            </w:r>
          </w:p>
        </w:tc>
        <w:tc>
          <w:tcPr>
            <w:tcW w:w="161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否</w:t>
            </w:r>
          </w:p>
        </w:tc>
        <w:tc>
          <w:tcPr>
            <w:tcW w:w="1904"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bdr w:val="none" w:color="auto" w:sz="0" w:space="0"/>
                <w:lang w:val="en-US" w:eastAsia="zh-CN" w:bidi="ar"/>
              </w:rPr>
              <w:t>提供承诺书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22" w:hRule="atLeast"/>
          <w:jc w:val="center"/>
        </w:trPr>
        <w:tc>
          <w:tcPr>
            <w:tcW w:w="10785" w:type="dxa"/>
            <w:gridSpan w:val="10"/>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ind w:firstLine="0" w:firstLineChars="0"/>
              <w:jc w:val="left"/>
              <w:textAlignment w:val="center"/>
              <w:rPr>
                <w:rFonts w:hint="eastAsia" w:ascii="宋体" w:hAnsi="宋体" w:eastAsia="宋体" w:cs="宋体"/>
                <w:i w:val="0"/>
                <w:color w:val="000000"/>
                <w:sz w:val="21"/>
                <w:szCs w:val="21"/>
                <w:u w:val="none"/>
              </w:rPr>
            </w:pPr>
            <w:r>
              <w:rPr>
                <w:rFonts w:hint="eastAsia" w:ascii="宋体" w:hAnsi="宋体" w:eastAsia="宋体" w:cs="宋体"/>
                <w:color w:val="000000"/>
                <w:kern w:val="0"/>
                <w:sz w:val="18"/>
                <w:szCs w:val="18"/>
              </w:rPr>
              <w:t>注：1.★指标为必须响应指标，任意一项不满足要求即做废标处理；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0" w:hRule="atLeast"/>
          <w:jc w:val="center"/>
        </w:trPr>
        <w:tc>
          <w:tcPr>
            <w:tcW w:w="10785" w:type="dxa"/>
            <w:gridSpan w:val="10"/>
            <w:tcBorders>
              <w:top w:val="nil"/>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val="0"/>
              <w:snapToGrid w:val="0"/>
              <w:ind w:firstLine="360" w:firstLineChars="200"/>
              <w:jc w:val="left"/>
              <w:textAlignment w:val="center"/>
              <w:rPr>
                <w:rFonts w:hint="eastAsia" w:ascii="宋体" w:hAnsi="宋体" w:eastAsia="宋体" w:cs="宋体"/>
                <w:i w:val="0"/>
                <w:color w:val="000000"/>
                <w:sz w:val="21"/>
                <w:szCs w:val="21"/>
                <w:u w:val="none"/>
              </w:rPr>
            </w:pPr>
            <w:r>
              <w:rPr>
                <w:rFonts w:hint="eastAsia" w:ascii="宋体" w:hAnsi="宋体" w:eastAsia="宋体" w:cs="宋体"/>
                <w:color w:val="000000"/>
                <w:kern w:val="0"/>
                <w:sz w:val="18"/>
                <w:szCs w:val="18"/>
              </w:rPr>
              <w:t>2.★标识的指标，需逐条按备注要求提供证明材料，未明确的可由企业提供承诺</w:t>
            </w:r>
            <w:r>
              <w:rPr>
                <w:rFonts w:hint="eastAsia" w:ascii="宋体" w:hAnsi="宋体" w:cs="宋体"/>
                <w:color w:val="000000"/>
                <w:kern w:val="0"/>
                <w:sz w:val="18"/>
                <w:szCs w:val="18"/>
                <w:lang w:eastAsia="zh-CN"/>
              </w:rPr>
              <w:t>。</w:t>
            </w:r>
          </w:p>
        </w:tc>
      </w:tr>
    </w:tbl>
    <w:p>
      <w:bookmarkStart w:id="0" w:name="_GoBack"/>
      <w:bookmarkEnd w:id="0"/>
    </w:p>
    <w:sectPr>
      <w:pgSz w:w="11906" w:h="16838"/>
      <w:pgMar w:top="1440" w:right="1800" w:bottom="1440" w:left="180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altName w:val="宋体-方正超大字符集"/>
    <w:panose1 w:val="00000000000000000000"/>
    <w:charset w:val="00"/>
    <w:family w:val="auto"/>
    <w:pitch w:val="default"/>
    <w:sig w:usb0="00000000" w:usb1="00000000" w:usb2="00000000" w:usb3="00000000" w:csb0="00000000" w:csb1="00000000"/>
  </w:font>
  <w:font w:name="宋体-方正超大字符集">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E47A74"/>
    <w:rsid w:val="1CE47A74"/>
    <w:rsid w:val="1CF64E69"/>
    <w:rsid w:val="26D44EE5"/>
    <w:rsid w:val="2C48216D"/>
    <w:rsid w:val="5DF91893"/>
    <w:rsid w:val="66BE2F36"/>
    <w:rsid w:val="7B7051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character" w:customStyle="1" w:styleId="4">
    <w:name w:val="font31"/>
    <w:basedOn w:val="3"/>
    <w:uiPriority w:val="0"/>
    <w:rPr>
      <w:rFonts w:hint="eastAsia" w:ascii="黑体" w:hAnsi="宋体" w:eastAsia="黑体" w:cs="黑体"/>
      <w:color w:val="000000"/>
      <w:sz w:val="20"/>
      <w:szCs w:val="20"/>
      <w:u w:val="none"/>
    </w:rPr>
  </w:style>
  <w:style w:type="character" w:customStyle="1" w:styleId="5">
    <w:name w:val="font11"/>
    <w:basedOn w:val="3"/>
    <w:uiPriority w:val="0"/>
    <w:rPr>
      <w:rFonts w:hint="eastAsia" w:ascii="黑体" w:hAnsi="宋体" w:eastAsia="黑体" w:cs="黑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Pages>
  <Words>0</Words>
  <Characters>0</Characters>
  <Lines>0</Lines>
  <Paragraphs>0</Paragraphs>
  <TotalTime>1</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2025-02-20T02:59:00Z</dcterms:created>
  <dc:creator>DOCTOR</dc:creator>
  <cp:lastModifiedBy>DOCTOR</cp:lastModifiedBy>
  <dcterms:modified xsi:type="dcterms:W3CDTF">2025-02-20T03:04:51Z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