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21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"/>
        <w:gridCol w:w="220"/>
        <w:gridCol w:w="851"/>
        <w:gridCol w:w="426"/>
        <w:gridCol w:w="992"/>
        <w:gridCol w:w="698"/>
        <w:gridCol w:w="4688"/>
        <w:gridCol w:w="426"/>
        <w:gridCol w:w="450"/>
        <w:gridCol w:w="258"/>
        <w:gridCol w:w="75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2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采购需求表（服务类）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编号</w:t>
            </w:r>
          </w:p>
        </w:tc>
        <w:tc>
          <w:tcPr>
            <w:tcW w:w="22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2024-JQ06-F5067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4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3D腹腔镜3D摄像系统维修（含光纤）,氙灯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最高限价</w:t>
            </w:r>
          </w:p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24.99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0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参数性质</w:t>
            </w:r>
          </w:p>
        </w:tc>
        <w:tc>
          <w:tcPr>
            <w:tcW w:w="68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是否量化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21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8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提供蛇牌3D腹腔镜系统原厂配件及售后维修服务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工程师实力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8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投标人或实际服务机构拥有专业的技术支持团队≥3人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服务企业要求1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8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投标人须为原厂或原厂合法医疗设备售后服务授权代理商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厂家资质或授权材料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0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服务企业要求2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8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投标人或实际服务机构应在北京市内设有长期稳定的服务机构≥2年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0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服务内容1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8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维修3D摄像系统（含光纤），型号：</w:t>
            </w:r>
            <w:r>
              <w:rPr>
                <w:rFonts w:hint="eastAsia" w:cs="宋体" w:asciiTheme="minorEastAsia" w:hAnsiTheme="minorEastAsia"/>
                <w:color w:val="FF0000"/>
                <w:kern w:val="0"/>
                <w:sz w:val="20"/>
                <w:szCs w:val="20"/>
              </w:rPr>
              <w:t>EV</w:t>
            </w:r>
            <w:r>
              <w:rPr>
                <w:rFonts w:hint="eastAsia" w:cs="宋体" w:asciiTheme="minorEastAsia" w:hAnsiTheme="minorEastAsia"/>
                <w:color w:val="FF0000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cs="宋体" w:asciiTheme="minorEastAsia" w:hAnsiTheme="minorEastAsia"/>
                <w:color w:val="FF0000"/>
                <w:kern w:val="0"/>
                <w:sz w:val="20"/>
                <w:szCs w:val="20"/>
              </w:rPr>
              <w:t>-000054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，性能达到新配件的质量标准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0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服务内容2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8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更换全新蛇牌氙灯2个，型号：EV-000039，性能达到新配件的质量标准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0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验收方法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8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服务完成后，故障排除，正常运行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21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8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合同签订后三个月内交付，交付地点由甲方指定</w:t>
            </w:r>
            <w:bookmarkStart w:id="0" w:name="_GoBack"/>
            <w:bookmarkEnd w:id="0"/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8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服务完成验收后付100%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质量保障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8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服务完成后3个月内重复性故障，提供免费换新服务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0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质量控制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8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所更换的配件必须是原厂全新配件。如因更换配件（维修工程师误操作、配件质量问题等）导致设备故障扩大化，由投标人或实际服务机构承担责任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21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369" w:leftChars="-11" w:hanging="392" w:hangingChars="196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注：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1.★指标为必须响应指标，任意一项不满足要求即做废标处理；</w:t>
            </w:r>
          </w:p>
          <w:p>
            <w:pPr>
              <w:widowControl/>
              <w:adjustRightInd w:val="0"/>
              <w:snapToGrid w:val="0"/>
              <w:ind w:left="-105" w:leftChars="-50" w:right="-105" w:rightChars="-50" w:firstLine="500" w:firstLineChars="250"/>
              <w:jc w:val="left"/>
              <w:rPr>
                <w:rFonts w:cs="宋体" w:asciiTheme="minorEastAsia" w:hAnsiTheme="minorEastAsia"/>
                <w:i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A5A3E"/>
    <w:rsid w:val="003649D2"/>
    <w:rsid w:val="004A39F5"/>
    <w:rsid w:val="005A4649"/>
    <w:rsid w:val="008A5A3E"/>
    <w:rsid w:val="008C2869"/>
    <w:rsid w:val="77A3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108</Words>
  <Characters>618</Characters>
  <Lines>5</Lines>
  <Paragraphs>1</Paragraphs>
  <TotalTime>0</TotalTime>
  <ScaleCrop>false</ScaleCrop>
  <LinksUpToDate>false</LinksUpToDate>
  <CharactersWithSpaces>725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2024-10-26T11:07:00Z</dcterms:created>
  <dc:creator>doctor</dc:creator>
  <cp:lastModifiedBy>admin</cp:lastModifiedBy>
  <dcterms:modified xsi:type="dcterms:W3CDTF">2025-01-14T00:42:31Z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