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p>
      <w:pPr>
        <w:pStyle w:val="2"/>
      </w:pPr>
    </w:p>
    <w:tbl>
      <w:tblPr>
        <w:tblW w:w="10530" w:type="dxa"/>
        <w:jc w:val="center"/>
        <w:tblInd w:w="-109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5"/>
        <w:gridCol w:w="2160"/>
        <w:gridCol w:w="598"/>
        <w:gridCol w:w="500"/>
        <w:gridCol w:w="4550"/>
        <w:gridCol w:w="626"/>
        <w:gridCol w:w="487"/>
        <w:gridCol w:w="11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530" w:type="dxa"/>
            <w:gridSpan w:val="8"/>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44"/>
                <w:szCs w:val="44"/>
                <w:u w:val="none"/>
              </w:rPr>
            </w:pPr>
            <w:r>
              <w:rPr>
                <w:rFonts w:hint="default" w:ascii="Times New Roman" w:hAnsi="Times New Roman" w:eastAsia="宋体" w:cs="Times New Roman"/>
                <w:b/>
                <w:bCs/>
                <w:i w:val="0"/>
                <w:color w:val="000000"/>
                <w:kern w:val="0"/>
                <w:sz w:val="44"/>
                <w:szCs w:val="44"/>
                <w:u w:val="none"/>
                <w:bdr w:val="none" w:color="auto" w:sz="0" w:space="0"/>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w:t>
            </w:r>
            <w:r>
              <w:rPr>
                <w:rFonts w:hint="default" w:ascii="Times New Roman" w:hAnsi="Times New Roman" w:eastAsia="宋体" w:cs="Times New Roman"/>
                <w:b/>
                <w:bCs/>
                <w:i w:val="0"/>
                <w:color w:val="000000"/>
                <w:kern w:val="0"/>
                <w:sz w:val="20"/>
                <w:szCs w:val="20"/>
                <w:u w:val="none"/>
                <w:bdr w:val="none" w:color="auto" w:sz="0" w:space="0"/>
                <w:lang w:val="en-US" w:eastAsia="zh-CN" w:bidi="ar"/>
              </w:rPr>
              <w:t>编号</w:t>
            </w:r>
          </w:p>
        </w:tc>
        <w:tc>
          <w:tcPr>
            <w:tcW w:w="27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val="0"/>
                <w:bCs w:val="0"/>
                <w:i w:val="0"/>
                <w:color w:val="000000"/>
                <w:kern w:val="0"/>
                <w:sz w:val="20"/>
                <w:szCs w:val="20"/>
                <w:u w:val="none"/>
                <w:bdr w:val="none" w:color="auto" w:sz="0" w:space="0"/>
                <w:lang w:val="en-US" w:eastAsia="zh-CN" w:bidi="ar"/>
              </w:rPr>
              <w:t>2024-JQ06-F5108</w:t>
            </w:r>
          </w:p>
        </w:tc>
        <w:tc>
          <w:tcPr>
            <w:tcW w:w="5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项目名称</w:t>
            </w:r>
          </w:p>
        </w:tc>
        <w:tc>
          <w:tcPr>
            <w:tcW w:w="45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val="0"/>
                <w:bCs w:val="0"/>
                <w:i w:val="0"/>
                <w:color w:val="000000"/>
                <w:kern w:val="0"/>
                <w:sz w:val="20"/>
                <w:szCs w:val="20"/>
                <w:u w:val="none"/>
                <w:bdr w:val="none" w:color="auto" w:sz="0" w:space="0"/>
                <w:lang w:val="en-US" w:eastAsia="zh-CN" w:bidi="ar"/>
              </w:rPr>
              <w:t>12号联影UC</w:t>
            </w:r>
            <w:bookmarkStart w:id="0" w:name="_GoBack"/>
            <w:bookmarkEnd w:id="0"/>
            <w:r>
              <w:rPr>
                <w:rFonts w:hint="default" w:ascii="Times New Roman" w:hAnsi="Times New Roman" w:eastAsia="宋体" w:cs="Times New Roman"/>
                <w:b w:val="0"/>
                <w:bCs w:val="0"/>
                <w:i w:val="0"/>
                <w:color w:val="000000"/>
                <w:kern w:val="0"/>
                <w:sz w:val="20"/>
                <w:szCs w:val="20"/>
                <w:u w:val="none"/>
                <w:bdr w:val="none" w:color="auto" w:sz="0" w:space="0"/>
                <w:lang w:val="en-US" w:eastAsia="zh-CN" w:bidi="ar"/>
              </w:rPr>
              <w:t>T S-160 16排CT保修服务(序列号：100015）</w:t>
            </w:r>
          </w:p>
        </w:tc>
        <w:tc>
          <w:tcPr>
            <w:tcW w:w="111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最高限价</w:t>
            </w:r>
            <w:r>
              <w:rPr>
                <w:rFonts w:hint="default" w:ascii="Times New Roman" w:hAnsi="Times New Roman" w:eastAsia="宋体" w:cs="Times New Roman"/>
                <w:b/>
                <w:bCs/>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b/>
                <w:bCs/>
                <w:i w:val="0"/>
                <w:color w:val="000000"/>
                <w:kern w:val="0"/>
                <w:sz w:val="20"/>
                <w:szCs w:val="20"/>
                <w:u w:val="none"/>
                <w:bdr w:val="none" w:color="auto" w:sz="0" w:space="0"/>
                <w:lang w:val="en-US" w:eastAsia="zh-CN" w:bidi="ar"/>
              </w:rPr>
              <w:t>（万元）</w:t>
            </w:r>
          </w:p>
        </w:tc>
        <w:tc>
          <w:tcPr>
            <w:tcW w:w="11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val="0"/>
                <w:bCs w:val="0"/>
                <w:i w:val="0"/>
                <w:color w:val="000000"/>
                <w:kern w:val="0"/>
                <w:sz w:val="20"/>
                <w:szCs w:val="20"/>
                <w:u w:val="none"/>
                <w:bdr w:val="none" w:color="auto" w:sz="0" w:space="0"/>
                <w:lang w:val="en-US" w:eastAsia="zh-CN" w:bidi="ar"/>
              </w:rPr>
            </w:pPr>
            <w:r>
              <w:rPr>
                <w:rFonts w:hint="default" w:ascii="Times New Roman" w:hAnsi="Times New Roman" w:eastAsia="宋体" w:cs="Times New Roman"/>
                <w:b w:val="0"/>
                <w:bCs w:val="0"/>
                <w:i w:val="0"/>
                <w:color w:val="000000"/>
                <w:kern w:val="0"/>
                <w:sz w:val="20"/>
                <w:szCs w:val="20"/>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序号</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需求名称</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参数性质</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需求具体内容</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是否量化</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jc w:val="center"/>
        </w:trPr>
        <w:tc>
          <w:tcPr>
            <w:tcW w:w="10530"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基本要求</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保修涵盖联影UCT S-160 16排CT设备计算机系统、机架、检查床、球管及高压系统、探测器、工作站等，合同期内不再收取任何费用。</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投标企业要求</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 xml:space="preserve">提供授权书，提供营业执照，提供在过去五年内无重大维修事故及法律纠纷发生承诺书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专业团队</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实际服务提供商国内拥有专业的技术支持团队≥3人，且其中至少1名要求具备大于5年的实际服务提供商连续服务年限。具有临床应用培训专家，可以满足远程和现场临床应用培训。</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维保经验</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实际服务提供商应具备联影UCT S-160 16排CT设备的维保经验，用户≥2家。</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专业工具</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实际服务提供商须具有经校正的维修、保养联影UCT S-160 16排CT设备的专业维修工具、仪器。</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客服专线</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7</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响应时间：≤2小时，工程师到场时间：≤12小时内。更换配件到货安装时间如下：</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国内库房配件：≤36小时；</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如遇国内库房缺货，双方协商供货周期</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8</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保养服务</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9</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风险防控</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由于实际服务提供商的维修、保养、操作等原因给设备和人员带来伤害，所造成的经济损失和法律责任由维保企业全部承担。</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10</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保健支持</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 xml:space="preserve">维保期内，有医疗保健任务时，实际服务提供商须按照院方指定要求，无偿派遣工程师赴现场保障，确保设备正常运行。 </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开机率</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维修工单</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每次维保任务完成后，实际服务提供商工程师应及时与使用科室和院方维修工程师签字确认；</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年度服务报告</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实际服务提供商应按年提供年度服务报告，内容需包括维修单、保养报告、零配件单次维修报价；</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维保培训</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每年应提供不少于2人次此类型设备的维修培训，除往返程时间，培训时间不低于3日，并颁发相关培训证书。</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提供年度培训计划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jc w:val="center"/>
        </w:trPr>
        <w:tc>
          <w:tcPr>
            <w:tcW w:w="10530"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交货时间、交货地点</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合同签订后，根据需求方要求交付，交付时间及地点由需求方指定</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付款及结算方式</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每半年支付当年维保费的50%</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保密</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实际服务提供商在维保期间进行服务时，不得将设备内患者信息及相关文件，用存储介质拷贝或连接外网传输。</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备件要求</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所更换的备件应为原厂全新备件，满足设备运行要求，不会给设备带来危害。</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质量保证</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维保期结束前15天内所更换配件仍需遵循配件单独保修时间</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服务期限</w:t>
            </w:r>
          </w:p>
        </w:tc>
        <w:tc>
          <w:tcPr>
            <w:tcW w:w="59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50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2年</w:t>
            </w:r>
          </w:p>
        </w:tc>
        <w:tc>
          <w:tcPr>
            <w:tcW w:w="6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60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3" w:hRule="atLeast"/>
          <w:jc w:val="center"/>
        </w:trPr>
        <w:tc>
          <w:tcPr>
            <w:tcW w:w="10530"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widowControl/>
              <w:suppressLineNumbers w:val="0"/>
              <w:ind w:firstLine="360" w:firstLineChars="200"/>
              <w:jc w:val="left"/>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iCs w:val="0"/>
                <w:color w:val="000000"/>
                <w:kern w:val="0"/>
                <w:sz w:val="18"/>
                <w:szCs w:val="18"/>
              </w:rPr>
              <w:t>2.★</w:t>
            </w:r>
            <w:r>
              <w:rPr>
                <w:rFonts w:hint="default" w:ascii="Times New Roman" w:hAnsi="Times New Roman" w:eastAsia="宋体" w:cs="Times New Roman"/>
                <w:i w:val="0"/>
                <w:iCs w:val="0"/>
                <w:color w:val="000000"/>
                <w:kern w:val="0"/>
                <w:sz w:val="18"/>
                <w:szCs w:val="18"/>
                <w:lang w:val="en-US" w:eastAsia="zh-CN"/>
              </w:rPr>
              <w:t>及▲</w:t>
            </w:r>
            <w:r>
              <w:rPr>
                <w:rFonts w:hint="default" w:ascii="Times New Roman" w:hAnsi="Times New Roman" w:eastAsia="宋体" w:cs="Times New Roman"/>
                <w:i w:val="0"/>
                <w:iCs w:val="0"/>
                <w:color w:val="000000"/>
                <w:kern w:val="0"/>
                <w:sz w:val="18"/>
                <w:szCs w:val="18"/>
              </w:rPr>
              <w:t>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0C275F2"/>
    <w:rsid w:val="0417711A"/>
    <w:rsid w:val="0776313E"/>
    <w:rsid w:val="0E4E26E4"/>
    <w:rsid w:val="0E697ED2"/>
    <w:rsid w:val="0EA05D95"/>
    <w:rsid w:val="0F10689A"/>
    <w:rsid w:val="0F29126A"/>
    <w:rsid w:val="12AA1277"/>
    <w:rsid w:val="15901BB5"/>
    <w:rsid w:val="1753279E"/>
    <w:rsid w:val="187575BF"/>
    <w:rsid w:val="1CE47A74"/>
    <w:rsid w:val="1CF64E69"/>
    <w:rsid w:val="1D2762DF"/>
    <w:rsid w:val="2255653A"/>
    <w:rsid w:val="26D44EE5"/>
    <w:rsid w:val="27147707"/>
    <w:rsid w:val="2A1104DE"/>
    <w:rsid w:val="2B9D1FDF"/>
    <w:rsid w:val="2BB40B25"/>
    <w:rsid w:val="2C48216D"/>
    <w:rsid w:val="2E74179D"/>
    <w:rsid w:val="2F1C2362"/>
    <w:rsid w:val="2F31235C"/>
    <w:rsid w:val="2FE225DA"/>
    <w:rsid w:val="316F67A2"/>
    <w:rsid w:val="34012480"/>
    <w:rsid w:val="35A13BBE"/>
    <w:rsid w:val="35B464C1"/>
    <w:rsid w:val="362C666B"/>
    <w:rsid w:val="36791F3B"/>
    <w:rsid w:val="38D15204"/>
    <w:rsid w:val="395F5254"/>
    <w:rsid w:val="3E7E57C4"/>
    <w:rsid w:val="3EDC2241"/>
    <w:rsid w:val="40662CE6"/>
    <w:rsid w:val="428521FA"/>
    <w:rsid w:val="42F078BF"/>
    <w:rsid w:val="43353E85"/>
    <w:rsid w:val="43AF33F4"/>
    <w:rsid w:val="443E5628"/>
    <w:rsid w:val="45EA7DE8"/>
    <w:rsid w:val="48B80DE0"/>
    <w:rsid w:val="4A232AB8"/>
    <w:rsid w:val="4A995649"/>
    <w:rsid w:val="4E3E36FB"/>
    <w:rsid w:val="503C14D6"/>
    <w:rsid w:val="50C83518"/>
    <w:rsid w:val="55B92F41"/>
    <w:rsid w:val="56AD77E5"/>
    <w:rsid w:val="578560AC"/>
    <w:rsid w:val="58F474A6"/>
    <w:rsid w:val="5CB80D4B"/>
    <w:rsid w:val="5DF91893"/>
    <w:rsid w:val="64EE413F"/>
    <w:rsid w:val="65DF679A"/>
    <w:rsid w:val="65E36AFE"/>
    <w:rsid w:val="66BE2F36"/>
    <w:rsid w:val="6B2471F6"/>
    <w:rsid w:val="6F071D1B"/>
    <w:rsid w:val="70F779BD"/>
    <w:rsid w:val="72072179"/>
    <w:rsid w:val="74793341"/>
    <w:rsid w:val="75C939EA"/>
    <w:rsid w:val="77977F62"/>
    <w:rsid w:val="782F4201"/>
    <w:rsid w:val="7B705122"/>
    <w:rsid w:val="7C271D0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2025-02-25T03:26:18Z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