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GoBack"/>
      <w:bookmarkEnd w:id="0"/>
    </w:p>
    <w:p>
      <w:pPr>
        <w:pStyle w:val="2"/>
      </w:pPr>
    </w:p>
    <w:tbl>
      <w:tblPr>
        <w:tblStyle w:val="3"/>
        <w:tblW w:w="10096" w:type="dxa"/>
        <w:jc w:val="center"/>
        <w:tblInd w:w="-88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95"/>
        <w:gridCol w:w="2160"/>
        <w:gridCol w:w="443"/>
        <w:gridCol w:w="675"/>
        <w:gridCol w:w="3818"/>
        <w:gridCol w:w="520"/>
        <w:gridCol w:w="375"/>
        <w:gridCol w:w="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jc w:val="center"/>
        </w:trPr>
        <w:tc>
          <w:tcPr>
            <w:tcW w:w="10096"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i w:val="0"/>
                <w:color w:val="000000"/>
                <w:kern w:val="0"/>
                <w:sz w:val="44"/>
                <w:szCs w:val="44"/>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2"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w:t>
            </w:r>
            <w:r>
              <w:rPr>
                <w:rFonts w:hint="default" w:ascii="Times New Roman" w:hAnsi="Times New Roman" w:eastAsia="宋体" w:cs="Times New Roman"/>
                <w:b/>
                <w:bCs/>
                <w:i w:val="0"/>
                <w:color w:val="000000"/>
                <w:kern w:val="0"/>
                <w:sz w:val="20"/>
                <w:szCs w:val="20"/>
                <w:u w:val="none"/>
                <w:lang w:val="en-US" w:eastAsia="zh-CN" w:bidi="ar"/>
              </w:rPr>
              <w:t>编号</w:t>
            </w:r>
          </w:p>
        </w:tc>
        <w:tc>
          <w:tcPr>
            <w:tcW w:w="2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2024-JQ06-F5110</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项目名称</w:t>
            </w:r>
          </w:p>
        </w:tc>
        <w:tc>
          <w:tcPr>
            <w:tcW w:w="3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飞利浦ICT维修配件费</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r>
              <w:rPr>
                <w:rFonts w:hint="default" w:ascii="Times New Roman" w:hAnsi="Times New Roman" w:eastAsia="宋体" w:cs="Times New Roman"/>
                <w:b/>
                <w:bCs/>
                <w:i w:val="0"/>
                <w:color w:val="000000"/>
                <w:kern w:val="0"/>
                <w:sz w:val="20"/>
                <w:szCs w:val="20"/>
                <w:u w:val="none"/>
                <w:lang w:val="en-US" w:eastAsia="zh-CN" w:bidi="ar"/>
              </w:rPr>
              <w:t>（万元）</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6"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序号</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需求名称</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参数性质</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需求具体内容</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是否量化</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jc w:val="center"/>
        </w:trPr>
        <w:tc>
          <w:tcPr>
            <w:tcW w:w="100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基本要求</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提供全新飞利浦ICT设备维修配件，230V空压机机头、机架驱动器、冷却单元、HVU高压线缆、CT高压单元、powerblock Booster CT高压模块，更换服务。</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投标企业要求</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投标人是原厂或原厂合法授权代理商，须具有医疗设备维修企业资格(即营业执照的经营范围包括医疗器械维修或专用设备修理)。并在过去五年内无重大维修事故及违约发生，提供相关证明材料。</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营业执照/授权书/企业承诺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专业团队</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实际服务提供商国内拥有专业的技术支持团队≥3人。具有临床应用培训专家，可以满足远程和现场临床应用培训。</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维保经验</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投标人或服务商应具备飞利浦ICT设备的维保经验，用户≥2家。</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合同业绩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专业工具</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实际服务提供商提供应具备此类型设备配套专业维修工具。</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服务保障</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实际服务提供商须具备24小时客户服务专线电话，全年365天开通，并配有在线和远程技术支持。</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响应时间：≤2小时，工程师到场时间：≤4小时内。更换配件到货安装时间如下：</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国内库房配件：≤36小时；</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如遇国内库房缺货，双方协商供货周期</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知识产权</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1.服务商能合法并及时获取并提供全套完整的原厂系统软硬件改进措施即FMI。</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2.服务商能合法获得、完整使用有效的原厂高级故障诊断维修钥匙(Service Key),以解决相应故障。</w:t>
            </w:r>
          </w:p>
        </w:tc>
        <w:tc>
          <w:tcPr>
            <w:tcW w:w="5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维修工单</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每次维修任务完成后，实际服务提供商工程师应及时与使用科室和院方维修工程师签字确认；</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00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交货时间、交货地点</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合同签订后1个月内交付，交付地点由甲方指定</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9"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付款及结算方式</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服务完成验收后付100%。</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※保密要求</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实际服务提供商在维修期间进行服务时，不得将设备内患者信息及相关文件，用存储介质拷贝或连接外网传输。</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3"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备件要求</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所更换的备件必须是经原厂检验合格的零配件，满足设备运行要求，保证备件来源合理合法。</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jc w:val="center"/>
        </w:trPr>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质量保证</w:t>
            </w:r>
          </w:p>
        </w:tc>
        <w:tc>
          <w:tcPr>
            <w:tcW w:w="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4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配件更换完成后质保3个月，质保期内若故障重复出现免费更换配件。</w:t>
            </w:r>
          </w:p>
        </w:tc>
        <w:tc>
          <w:tcPr>
            <w:tcW w:w="8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5" w:hRule="atLeast"/>
          <w:jc w:val="center"/>
        </w:trPr>
        <w:tc>
          <w:tcPr>
            <w:tcW w:w="100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widowControl/>
              <w:suppressLineNumbers w:val="0"/>
              <w:ind w:firstLine="360" w:firstLineChars="200"/>
              <w:jc w:val="left"/>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iCs w:val="0"/>
                <w:color w:val="000000"/>
                <w:kern w:val="0"/>
                <w:sz w:val="18"/>
                <w:szCs w:val="18"/>
              </w:rPr>
              <w:t>2.★</w:t>
            </w:r>
            <w:r>
              <w:rPr>
                <w:rFonts w:hint="default" w:ascii="Times New Roman" w:hAnsi="Times New Roman" w:eastAsia="宋体" w:cs="Times New Roman"/>
                <w:i w:val="0"/>
                <w:iCs w:val="0"/>
                <w:color w:val="000000"/>
                <w:kern w:val="0"/>
                <w:sz w:val="18"/>
                <w:szCs w:val="18"/>
                <w:lang w:val="en-US" w:eastAsia="zh-CN"/>
              </w:rPr>
              <w:t>及▲</w:t>
            </w:r>
            <w:r>
              <w:rPr>
                <w:rFonts w:hint="default" w:ascii="Times New Roman" w:hAnsi="Times New Roman" w:eastAsia="宋体" w:cs="Times New Roman"/>
                <w:i w:val="0"/>
                <w:iCs w:val="0"/>
                <w:color w:val="000000"/>
                <w:kern w:val="0"/>
                <w:sz w:val="18"/>
                <w:szCs w:val="18"/>
              </w:rPr>
              <w:t>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06E56B5"/>
    <w:rsid w:val="00C275F2"/>
    <w:rsid w:val="0417711A"/>
    <w:rsid w:val="0776313E"/>
    <w:rsid w:val="0E4E26E4"/>
    <w:rsid w:val="0E697ED2"/>
    <w:rsid w:val="0EA05D95"/>
    <w:rsid w:val="0F10689A"/>
    <w:rsid w:val="0F29126A"/>
    <w:rsid w:val="0FD8463C"/>
    <w:rsid w:val="12AA1277"/>
    <w:rsid w:val="15901BB5"/>
    <w:rsid w:val="1753279E"/>
    <w:rsid w:val="187575BF"/>
    <w:rsid w:val="1CE47A74"/>
    <w:rsid w:val="1CF64E69"/>
    <w:rsid w:val="1D24452B"/>
    <w:rsid w:val="1D2762DF"/>
    <w:rsid w:val="1E8114F5"/>
    <w:rsid w:val="2255653A"/>
    <w:rsid w:val="26D44EE5"/>
    <w:rsid w:val="27147707"/>
    <w:rsid w:val="2A1104DE"/>
    <w:rsid w:val="2B9D1FDF"/>
    <w:rsid w:val="2BB40B25"/>
    <w:rsid w:val="2C48216D"/>
    <w:rsid w:val="2E74179D"/>
    <w:rsid w:val="2F1C2362"/>
    <w:rsid w:val="2F31235C"/>
    <w:rsid w:val="2FE225DA"/>
    <w:rsid w:val="316F67A2"/>
    <w:rsid w:val="34012480"/>
    <w:rsid w:val="35A13BBE"/>
    <w:rsid w:val="35B464C1"/>
    <w:rsid w:val="362C666B"/>
    <w:rsid w:val="36791F3B"/>
    <w:rsid w:val="386D077F"/>
    <w:rsid w:val="38D15204"/>
    <w:rsid w:val="395F5254"/>
    <w:rsid w:val="3E7E57C4"/>
    <w:rsid w:val="3EDC2241"/>
    <w:rsid w:val="40662CE6"/>
    <w:rsid w:val="428521FA"/>
    <w:rsid w:val="42F078BF"/>
    <w:rsid w:val="43353E85"/>
    <w:rsid w:val="43AF33F4"/>
    <w:rsid w:val="443E5628"/>
    <w:rsid w:val="45EA7DE8"/>
    <w:rsid w:val="48B80DE0"/>
    <w:rsid w:val="4A232AB8"/>
    <w:rsid w:val="4A995649"/>
    <w:rsid w:val="4E3E36FB"/>
    <w:rsid w:val="503C14D6"/>
    <w:rsid w:val="50C83518"/>
    <w:rsid w:val="55B92F41"/>
    <w:rsid w:val="56AD77E5"/>
    <w:rsid w:val="578560AC"/>
    <w:rsid w:val="58F474A6"/>
    <w:rsid w:val="5CB80D4B"/>
    <w:rsid w:val="5DF91893"/>
    <w:rsid w:val="641B6A5C"/>
    <w:rsid w:val="64EE413F"/>
    <w:rsid w:val="65DF679A"/>
    <w:rsid w:val="65E36AFE"/>
    <w:rsid w:val="66BE2F36"/>
    <w:rsid w:val="6B2471F6"/>
    <w:rsid w:val="6F071D1B"/>
    <w:rsid w:val="70F779BD"/>
    <w:rsid w:val="72072179"/>
    <w:rsid w:val="74793341"/>
    <w:rsid w:val="75C939EA"/>
    <w:rsid w:val="77977F62"/>
    <w:rsid w:val="782F4201"/>
    <w:rsid w:val="7A813C32"/>
    <w:rsid w:val="7B705122"/>
    <w:rsid w:val="7C271D02"/>
    <w:rsid w:val="7C442606"/>
    <w:rsid w:val="7D11680D"/>
    <w:rsid w:val="7D654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 w:type="character" w:customStyle="1" w:styleId="14">
    <w:name w:val="font01"/>
    <w:basedOn w:val="4"/>
    <w:uiPriority w:val="0"/>
    <w:rPr>
      <w:rFonts w:ascii="Wingdings 2" w:hAnsi="Wingdings 2" w:eastAsia="Wingdings 2" w:cs="Wingdings 2"/>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2025-02-26T00:23:35Z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