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9"/>
        <w:gridCol w:w="587"/>
        <w:gridCol w:w="1074"/>
        <w:gridCol w:w="687"/>
        <w:gridCol w:w="225"/>
        <w:gridCol w:w="631"/>
        <w:gridCol w:w="2138"/>
        <w:gridCol w:w="1140"/>
        <w:gridCol w:w="1367"/>
        <w:gridCol w:w="1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pct"/>
          <w:trHeight w:val="600" w:hRule="atLeast"/>
        </w:trPr>
        <w:tc>
          <w:tcPr>
            <w:tcW w:w="73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  <w:lang w:bidi="ar"/>
              </w:rPr>
              <w:t>项目</w:t>
            </w:r>
            <w:r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  <w:lang w:eastAsia="zh-CN" w:bidi="ar"/>
              </w:rPr>
              <w:t>编号</w:t>
            </w:r>
          </w:p>
        </w:tc>
        <w:tc>
          <w:tcPr>
            <w:tcW w:w="10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2024-JQ06-W1621 </w:t>
            </w:r>
          </w:p>
        </w:tc>
        <w:tc>
          <w:tcPr>
            <w:tcW w:w="5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  <w:lang w:bidi="ar"/>
              </w:rPr>
              <w:t>项目名称</w:t>
            </w:r>
          </w:p>
        </w:tc>
        <w:tc>
          <w:tcPr>
            <w:tcW w:w="1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高清电子鼻咽喉镜系统（移动便携式）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  <w:lang w:bidi="ar"/>
              </w:rPr>
              <w:t>最高限价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  <w:lang w:bidi="ar"/>
              </w:rPr>
              <w:t>（万元）</w:t>
            </w:r>
          </w:p>
        </w:tc>
        <w:tc>
          <w:tcPr>
            <w:tcW w:w="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lang w:val="en-US" w:eastAsia="zh-CN" w:bidi="ar"/>
              </w:rPr>
              <w:t>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pct"/>
          <w:trHeight w:val="600" w:hRule="atLeast"/>
        </w:trPr>
        <w:tc>
          <w:tcPr>
            <w:tcW w:w="4991" w:type="pct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经济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要求</w:t>
            </w: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97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5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2293" w:type="pct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810" w:type="pct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7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5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2293" w:type="pct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合同签订后三个月内交付，交付地点由甲方指定</w:t>
            </w:r>
          </w:p>
        </w:tc>
        <w:tc>
          <w:tcPr>
            <w:tcW w:w="810" w:type="pct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7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5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229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物资到货（服务完成）验收后付95%</w:t>
            </w:r>
          </w:p>
        </w:tc>
        <w:tc>
          <w:tcPr>
            <w:tcW w:w="81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7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5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229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验收合格后满一年无质量问题支付剩余5%</w:t>
            </w:r>
          </w:p>
        </w:tc>
        <w:tc>
          <w:tcPr>
            <w:tcW w:w="81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97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229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保修年限不低于三年，全年故障停机时间不高于5%（按365日/年计算)</w:t>
            </w:r>
          </w:p>
        </w:tc>
        <w:tc>
          <w:tcPr>
            <w:tcW w:w="81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原厂授权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（企业承诺）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97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229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保修期内免费提供定期维护保养服务，免费升级和维护软件，免费提供使用培训</w:t>
            </w:r>
          </w:p>
        </w:tc>
        <w:tc>
          <w:tcPr>
            <w:tcW w:w="81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97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5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229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维修响应时间≤4小时，京内维修到达现场时间≤12小时，京外维修到达现场时间≤48小时</w:t>
            </w:r>
          </w:p>
        </w:tc>
        <w:tc>
          <w:tcPr>
            <w:tcW w:w="81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97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备品备件要求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（零配件）</w:t>
            </w:r>
          </w:p>
        </w:tc>
        <w:tc>
          <w:tcPr>
            <w:tcW w:w="5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229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由供应商承诺项目使用寿命周期内保证零配件供应</w:t>
            </w:r>
          </w:p>
        </w:tc>
        <w:tc>
          <w:tcPr>
            <w:tcW w:w="81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97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5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229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81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97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5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229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81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2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97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知识产权和保密要求</w:t>
            </w:r>
          </w:p>
        </w:tc>
        <w:tc>
          <w:tcPr>
            <w:tcW w:w="5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229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zh-CN" w:eastAsia="zh-CN" w:bidi="ar"/>
              </w:rPr>
              <w:t>投标供应商应当保证采购单位在使用该物资或其任何一部分时，不受第三方侵权指控。同时，投标供应商不得向第三方泄露采购机构提供的技术文件等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材料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zh-CN" w:eastAsia="zh-CN" w:bidi="ar"/>
              </w:rPr>
              <w:t>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zh-CN" w:eastAsia="zh-CN" w:bidi="ar"/>
              </w:rPr>
              <w:t>基于项目合同履行形成的知识产权和其他权益，其权属归采购单位所有，法律另有规定的除外。</w:t>
            </w:r>
          </w:p>
        </w:tc>
        <w:tc>
          <w:tcPr>
            <w:tcW w:w="81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</w:tbl>
    <w:p/>
    <w:tbl>
      <w:tblPr>
        <w:tblStyle w:val="3"/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"/>
        <w:gridCol w:w="1336"/>
        <w:gridCol w:w="663"/>
        <w:gridCol w:w="3828"/>
        <w:gridCol w:w="859"/>
        <w:gridCol w:w="117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2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6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用于鼻咽喉镜检查与治疗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具备NMPA（CFDA）认证，同时具备FDA或CE认证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认证资料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主机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图像处理装置及光源系统一体化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主机兼容性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可兼容同品牌电子鼻咽喉、纤维摄像头、支气管镜、胃肠镜等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特殊光观察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具备特殊频段成像，用于血管增强观察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白平衡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具备白平衡调节功能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</w:trPr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色调调节功能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红色调节≥±8档；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蓝色调节≥±8档；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色度调节≥±8档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自动增强功能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光线不足时，图像可以被电子增强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构造强调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≥3档强调模式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轮廓强调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≥3档强调模式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对比度模式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≥3种对比度模式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测光模式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具有峰值和平均测光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图像尺寸选择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可调节图像尺寸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患者数据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可记录≥50 个患者数据；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内镜图像上可显示患者ID、患者姓名、性别、年龄、 出生日期、记录日期等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记录图像格式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TIFF；JPEG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记忆设定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各种设定在关机后仍会被保存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照明灯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LED灯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电子鼻咽喉镜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先端部外径≤2.6mm；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插入部外径≤2.9mm；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有效长度≥300mm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电子鼻咽喉镜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手柄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枪式手柄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电子鼻咽喉镜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弯曲角度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上≥130°、下≥130°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电子鼻咽喉镜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视野角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≥90°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电子鼻咽喉镜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景深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≥（4-50）mm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电子鼻咽喉镜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遥控按钮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≥4个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电子鼻咽喉镜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特殊光功能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支持特殊频段成像功能，用于血管增强观察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电子鼻咽喉镜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预冻结功能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支持预冻结功能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显示器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尺寸≥26英寸；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分辨率≥1920</w:t>
            </w:r>
            <w:r>
              <w:rPr>
                <w:rFonts w:ascii="Arial" w:hAnsi="Arial" w:eastAsia="黑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×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1080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" w:hRule="atLeast"/>
        </w:trPr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（单台套）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图像处理装置及光源系统 1台；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电子鼻咽喉镜 1条；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显示器 1台；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台车 1台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0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说明：1.加注“★”号的技术指标为关键指标，≥1项未达到招标文件要求，即做废标处理</w:t>
            </w:r>
            <w:r>
              <w:rPr>
                <w:rFonts w:hint="eastAsia" w:ascii="宋体" w:hAnsi="宋体" w:cs="宋体"/>
                <w:b/>
                <w:bCs/>
                <w:sz w:val="21"/>
                <w:szCs w:val="21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632" w:firstLineChars="300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2.加注“▲”号的技术指标为重要指标</w:t>
            </w:r>
            <w:r>
              <w:rPr>
                <w:rFonts w:hint="eastAsia" w:ascii="宋体" w:hAnsi="宋体" w:cs="宋体"/>
                <w:b/>
                <w:bCs/>
                <w:sz w:val="21"/>
                <w:szCs w:val="21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 xml:space="preserve"> 3.加注“★”、“▲”号的技术指标均需投标企业提供证明材料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bidi="ar"/>
              </w:rPr>
              <w:t>（证明材料为“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eastAsia="zh-CN" w:bidi="ar"/>
              </w:rPr>
              <w:t>企业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bidi="ar"/>
              </w:rPr>
              <w:t>承诺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bidi="ar"/>
              </w:rPr>
              <w:t>的，在技术商务指标参数响应偏离表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中体现即可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bidi="ar"/>
              </w:rPr>
              <w:t>）</w:t>
            </w:r>
            <w:r>
              <w:rPr>
                <w:rFonts w:hint="eastAsia" w:ascii="宋体" w:hAnsi="宋体" w:cs="宋体"/>
                <w:b/>
                <w:bCs/>
                <w:kern w:val="0"/>
                <w:sz w:val="21"/>
                <w:szCs w:val="21"/>
                <w:lang w:eastAsia="zh-CN" w:bidi="ar"/>
              </w:rPr>
              <w:t>。</w:t>
            </w:r>
          </w:p>
        </w:tc>
      </w:tr>
    </w:tbl>
    <w:p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042D93"/>
    <w:rsid w:val="2ADF5719"/>
    <w:rsid w:val="35E9039F"/>
    <w:rsid w:val="76042D93"/>
    <w:rsid w:val="7A101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1491</Words>
  <Characters>1585</Characters>
  <Lines>0</Lines>
  <Paragraphs>0</Paragraphs>
  <TotalTime>1</TotalTime>
  <ScaleCrop>false</ScaleCrop>
  <LinksUpToDate>false</LinksUpToDate>
  <CharactersWithSpaces>1593</CharactersWithSpaces>
  <Application>WPS Office_11.8.2.12195_F1E327BC-269C-435d-A152-05C5408002CA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2025-03-12T12:00:00Z</dcterms:created>
  <dc:creator>administrator</dc:creator>
  <cp:lastModifiedBy>JIASHENGXU</cp:lastModifiedBy>
  <dcterms:modified xsi:type="dcterms:W3CDTF">2025-03-17T07:47:05Z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2052-11.8.2.12195</vt:lpwstr>
  </property>
  <property fmtid="{D5CDD505-2E9C-101B-9397-08002B2CF9AE}" pid="3" name="ICV">
    <vt:lpwstr>B5CD7426A5D54AE687F071B8EB1AADBA</vt:lpwstr>
  </property>
</Properties>
</file>