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017"/>
        <w:gridCol w:w="709"/>
        <w:gridCol w:w="14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2023-JQ06-H3107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HER-2/neu基因检测试剂盒（荧光原位杂交法）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黑体"/>
                <w:sz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2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用于体外定性检测10%中性福尔马林固定石蜡包埋乳腺癌组织切片中的HER-2/neu基因的扩增情况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注册证要求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具备CFDA认证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产品资质要求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具备FDA认证或CE认证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各种荧光显微镜，适合DAPI（360nm/460nm）、fluorescein（495nm/520nm）及若丹明（550nm/575nm）观察的滤块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试剂盒组成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包含探针、前处理液、蛋白酶、复染液及相关缓冲液等试验过程中的所需试剂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敏感性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分析50个处于中期分裂相的细胞的100条17号染色体，至少有98条显示1个着丝粒标记的荧光信号和1个HER2基因位点标记的荧光信号，灵敏度≥98%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特异性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分析50个处于中期分裂相的细胞的100条17号染色体，至少有98条染色体在着丝粒和HER2基因位点区域分别显示各自特定的荧光信号，杂交率≥98%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符合率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≥6例阴性样本的检测结果均为阴性；≥6例阳性样本的检测结果均为阳性；符合率为100%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重复性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同一标本来源的≥5例阳性组织切片各检测一次，检测结果一致为阳性；同一标本来源的≥5例阴性组织切片各检测一次，检测结果一致为阴性，重复一致率为100%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稳定性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sz w:val="20"/>
              </w:rPr>
              <w:t>试剂盒支持常温运输保存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注册证或其它相关证明</w:t>
            </w:r>
          </w:p>
        </w:tc>
      </w:tr>
    </w:tbl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6E3"/>
    <w:rsid w:val="00023E63"/>
    <w:rsid w:val="000F4EAC"/>
    <w:rsid w:val="00142967"/>
    <w:rsid w:val="001E6204"/>
    <w:rsid w:val="0024260B"/>
    <w:rsid w:val="002D52F5"/>
    <w:rsid w:val="002D7BE8"/>
    <w:rsid w:val="003006E3"/>
    <w:rsid w:val="003006F6"/>
    <w:rsid w:val="003D5315"/>
    <w:rsid w:val="0047177C"/>
    <w:rsid w:val="004B0DD6"/>
    <w:rsid w:val="004C50C7"/>
    <w:rsid w:val="00545765"/>
    <w:rsid w:val="005A472D"/>
    <w:rsid w:val="005C5847"/>
    <w:rsid w:val="00750F2C"/>
    <w:rsid w:val="00780500"/>
    <w:rsid w:val="007E5690"/>
    <w:rsid w:val="00823CC0"/>
    <w:rsid w:val="008766C0"/>
    <w:rsid w:val="009840F3"/>
    <w:rsid w:val="00A10750"/>
    <w:rsid w:val="00B70F6C"/>
    <w:rsid w:val="00BA494D"/>
    <w:rsid w:val="00C06385"/>
    <w:rsid w:val="00C1357F"/>
    <w:rsid w:val="00C458DD"/>
    <w:rsid w:val="00CB1971"/>
    <w:rsid w:val="00CF58AD"/>
    <w:rsid w:val="00D76038"/>
    <w:rsid w:val="00DC1B72"/>
    <w:rsid w:val="00E03197"/>
    <w:rsid w:val="00E564F8"/>
    <w:rsid w:val="00E64C61"/>
    <w:rsid w:val="00E6741A"/>
    <w:rsid w:val="00F45299"/>
    <w:rsid w:val="00F6778B"/>
    <w:rsid w:val="00F85E85"/>
    <w:rsid w:val="00FC44B2"/>
    <w:rsid w:val="00FE337D"/>
    <w:rsid w:val="00FF2587"/>
    <w:rsid w:val="00FF5A79"/>
    <w:rsid w:val="132B0E07"/>
    <w:rsid w:val="1B9100C6"/>
    <w:rsid w:val="23C738C8"/>
    <w:rsid w:val="4FD322D1"/>
    <w:rsid w:val="686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1">
    <w:name w:val="批注框文本 字符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FD8197-70F6-4483-9997-24D51E7610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290</Words>
  <Characters>1654</Characters>
  <Lines>13</Lines>
  <Paragraphs>3</Paragraphs>
  <TotalTime>90</TotalTime>
  <ScaleCrop>false</ScaleCrop>
  <LinksUpToDate>false</LinksUpToDate>
  <CharactersWithSpaces>1941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2024-12-05T01:49:00Z</dcterms:created>
  <dc:creator>DOCTOR</dc:creator>
  <cp:lastModifiedBy>Yingying</cp:lastModifiedBy>
  <cp:lastPrinted>2024-12-20T07:12:00Z</cp:lastPrinted>
  <dcterms:modified xsi:type="dcterms:W3CDTF">2025-04-01T01:36:25Z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