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w:t>
      </w:r>
      <w:r>
        <w:rPr>
          <w:rFonts w:hint="eastAsia" w:ascii="方正小标宋简体" w:eastAsia="方正小标宋简体"/>
          <w:bCs/>
          <w:sz w:val="48"/>
          <w:szCs w:val="48"/>
          <w:highlight w:val="none"/>
          <w:lang w:val="en-US" w:eastAsia="zh-CN"/>
        </w:rPr>
        <w:t>公开招标</w:t>
      </w:r>
      <w:r>
        <w:rPr>
          <w:rFonts w:hint="eastAsia" w:ascii="方正小标宋简体" w:eastAsia="方正小标宋简体"/>
          <w:bCs/>
          <w:sz w:val="48"/>
          <w:szCs w:val="48"/>
          <w:highlight w:val="none"/>
        </w:rPr>
        <w:t>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30886988"/>
      <w:bookmarkStart w:id="1" w:name="_Toc130657527"/>
      <w:bookmarkStart w:id="2" w:name="_Toc130887489"/>
      <w:bookmarkStart w:id="3" w:name="_Toc127820554"/>
      <w:bookmarkStart w:id="4" w:name="_Toc128397959"/>
      <w:bookmarkStart w:id="5" w:name="_Toc128151016"/>
      <w:bookmarkStart w:id="6" w:name="_Toc128150123"/>
      <w:bookmarkStart w:id="7" w:name="_Toc130657981"/>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1440" w:firstLineChars="400"/>
        <w:rPr>
          <w:rFonts w:hint="eastAsia" w:ascii="方正小标宋简体" w:eastAsia="方正小标宋简体"/>
          <w:bCs/>
          <w:sz w:val="36"/>
          <w:szCs w:val="36"/>
          <w:highlight w:val="none"/>
          <w:u w:val="single"/>
          <w:lang w:eastAsia="zh-CN"/>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全自动凝血分析仪</w:t>
      </w:r>
    </w:p>
    <w:p>
      <w:pPr>
        <w:shd w:val="clear"/>
        <w:spacing w:line="560" w:lineRule="exact"/>
        <w:ind w:firstLine="1440" w:firstLineChars="400"/>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 xml:space="preserve">2024-JQ06-W1603 </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w:t>
      </w:r>
      <w:r>
        <w:rPr>
          <w:rFonts w:hint="eastAsia" w:ascii="楷体" w:hAnsi="楷体" w:eastAsia="楷体"/>
          <w:bCs/>
          <w:sz w:val="30"/>
          <w:szCs w:val="30"/>
          <w:highlight w:val="none"/>
          <w:lang w:val="en-US" w:eastAsia="zh-CN"/>
        </w:rPr>
        <w:t>公开招标</w:t>
      </w:r>
      <w:r>
        <w:rPr>
          <w:rFonts w:hint="eastAsia" w:ascii="楷体" w:hAnsi="楷体" w:eastAsia="楷体"/>
          <w:bCs/>
          <w:sz w:val="30"/>
          <w:szCs w:val="30"/>
          <w:highlight w:val="none"/>
        </w:rPr>
        <w:t>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由通用文件和专用文件共同组成，通用文件为军队物资类</w:t>
      </w:r>
      <w:r>
        <w:rPr>
          <w:rFonts w:hint="eastAsia" w:ascii="仿宋_GB2312" w:eastAsia="仿宋_GB2312"/>
          <w:bCs/>
          <w:color w:val="auto"/>
          <w:szCs w:val="28"/>
          <w:highlight w:val="none"/>
          <w:lang w:eastAsia="zh-CN"/>
        </w:rPr>
        <w:t>公开招标</w:t>
      </w:r>
      <w:r>
        <w:rPr>
          <w:rFonts w:hint="eastAsia" w:ascii="仿宋_GB2312" w:eastAsia="仿宋_GB2312"/>
          <w:bCs/>
          <w:color w:val="auto"/>
          <w:szCs w:val="28"/>
          <w:highlight w:val="none"/>
        </w:rPr>
        <w:t>项目的一般性说明，专用文件为本项目特定要求的具体描述。通用文件与专用文件不一致的，以专用文件为准。</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w:t>
      </w:r>
      <w:r>
        <w:rPr>
          <w:rFonts w:hint="eastAsia" w:ascii="仿宋_GB2312" w:eastAsia="仿宋_GB2312"/>
          <w:bCs/>
          <w:color w:val="auto"/>
          <w:szCs w:val="28"/>
          <w:highlight w:val="none"/>
          <w:lang w:eastAsia="zh-CN"/>
        </w:rPr>
        <w:t>公开招标</w:t>
      </w:r>
      <w:r>
        <w:rPr>
          <w:rFonts w:hint="eastAsia" w:ascii="仿宋_GB2312" w:eastAsia="仿宋_GB2312"/>
          <w:bCs/>
          <w:color w:val="auto"/>
          <w:szCs w:val="28"/>
          <w:highlight w:val="none"/>
        </w:rPr>
        <w:t>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应当诚实守信，不得虚假报价。请认真阅读通用文件第三章“</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内容及格式”中的“供应商承诺声明”，并签字盖章确认。评审委员会和采购机构视情核实报价材料真伪，一经核实属于虚假报价的，将按照</w:t>
      </w:r>
      <w:r>
        <w:rPr>
          <w:rFonts w:hint="eastAsia" w:ascii="仿宋_GB2312" w:eastAsia="仿宋_GB2312"/>
          <w:bCs/>
          <w:color w:val="auto"/>
          <w:szCs w:val="28"/>
          <w:highlight w:val="none"/>
          <w:lang w:eastAsia="zh-CN"/>
        </w:rPr>
        <w:t>无效投标</w:t>
      </w:r>
      <w:r>
        <w:rPr>
          <w:rFonts w:hint="eastAsia" w:ascii="仿宋_GB2312" w:eastAsia="仿宋_GB2312"/>
          <w:bCs/>
          <w:color w:val="auto"/>
          <w:szCs w:val="28"/>
          <w:highlight w:val="none"/>
        </w:rPr>
        <w:t>处理，并将违规情形报告采购管理部门，依法依规予以处罚。</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参加本项目前，应当在军队采购网登记备案，如实提供相关材料。备案材料可作为资格性审查和评审的依据。</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应当特别留意</w:t>
      </w:r>
      <w:r>
        <w:rPr>
          <w:rFonts w:hint="eastAsia" w:ascii="仿宋_GB2312" w:eastAsia="仿宋_GB2312"/>
          <w:bCs/>
          <w:color w:val="auto"/>
          <w:szCs w:val="28"/>
          <w:highlight w:val="none"/>
          <w:lang w:val="en-US" w:eastAsia="zh-CN"/>
        </w:rPr>
        <w:t>投标</w:t>
      </w:r>
      <w:r>
        <w:rPr>
          <w:rFonts w:hint="eastAsia" w:ascii="仿宋_GB2312" w:eastAsia="仿宋_GB2312"/>
          <w:bCs/>
          <w:color w:val="auto"/>
          <w:szCs w:val="28"/>
          <w:highlight w:val="none"/>
        </w:rPr>
        <w:t>文件上载明的</w:t>
      </w:r>
      <w:r>
        <w:rPr>
          <w:rFonts w:hint="eastAsia" w:ascii="仿宋_GB2312" w:eastAsia="仿宋_GB2312"/>
          <w:bCs/>
          <w:color w:val="auto"/>
          <w:szCs w:val="28"/>
          <w:highlight w:val="none"/>
          <w:lang w:val="en-US" w:eastAsia="zh-CN"/>
        </w:rPr>
        <w:t>投标</w:t>
      </w:r>
      <w:r>
        <w:rPr>
          <w:rFonts w:hint="eastAsia" w:ascii="仿宋_GB2312" w:eastAsia="仿宋_GB2312"/>
          <w:bCs/>
          <w:color w:val="auto"/>
          <w:szCs w:val="28"/>
          <w:highlight w:val="none"/>
        </w:rPr>
        <w:t>开始截止时间和地点，逾期送达的</w:t>
      </w:r>
      <w:r>
        <w:rPr>
          <w:rFonts w:hint="eastAsia" w:ascii="仿宋_GB2312" w:eastAsia="仿宋_GB2312"/>
          <w:bCs/>
          <w:color w:val="auto"/>
          <w:szCs w:val="28"/>
          <w:highlight w:val="none"/>
          <w:lang w:val="en-US" w:eastAsia="zh-CN"/>
        </w:rPr>
        <w:t>投标</w:t>
      </w:r>
      <w:r>
        <w:rPr>
          <w:rFonts w:hint="eastAsia" w:ascii="仿宋_GB2312" w:eastAsia="仿宋_GB2312"/>
          <w:bCs/>
          <w:color w:val="auto"/>
          <w:szCs w:val="28"/>
          <w:highlight w:val="none"/>
        </w:rPr>
        <w:t>文件将被拒收，</w:t>
      </w:r>
      <w:r>
        <w:rPr>
          <w:rFonts w:hint="eastAsia" w:ascii="仿宋_GB2312" w:eastAsia="仿宋_GB2312"/>
          <w:bCs/>
          <w:color w:val="auto"/>
          <w:szCs w:val="28"/>
          <w:highlight w:val="none"/>
          <w:lang w:val="en-US" w:eastAsia="zh-CN"/>
        </w:rPr>
        <w:t>投标</w:t>
      </w:r>
      <w:r>
        <w:rPr>
          <w:rFonts w:hint="eastAsia" w:ascii="仿宋_GB2312" w:eastAsia="仿宋_GB2312"/>
          <w:bCs/>
          <w:color w:val="auto"/>
          <w:szCs w:val="28"/>
          <w:highlight w:val="none"/>
        </w:rPr>
        <w:t>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w:t>
      </w:r>
      <w:bookmarkStart w:id="234" w:name="_GoBack"/>
      <w:bookmarkEnd w:id="234"/>
      <w:r>
        <w:rPr>
          <w:rFonts w:hint="eastAsia" w:ascii="黑体" w:hAnsi="黑体" w:eastAsia="黑体"/>
          <w:bCs/>
          <w:color w:val="auto"/>
          <w:szCs w:val="28"/>
          <w:highlight w:val="none"/>
        </w:rPr>
        <w:t>表人授权书和授权代表在</w:t>
      </w:r>
      <w:r>
        <w:rPr>
          <w:rFonts w:hint="eastAsia" w:ascii="黑体" w:hAnsi="黑体" w:eastAsia="黑体"/>
          <w:bCs/>
          <w:color w:val="auto"/>
          <w:szCs w:val="28"/>
          <w:highlight w:val="none"/>
          <w:lang w:eastAsia="zh-CN"/>
        </w:rPr>
        <w:t>投标</w:t>
      </w:r>
      <w:r>
        <w:rPr>
          <w:rFonts w:hint="eastAsia" w:ascii="黑体" w:hAnsi="黑体" w:eastAsia="黑体"/>
          <w:bCs/>
          <w:color w:val="auto"/>
          <w:szCs w:val="28"/>
          <w:highlight w:val="none"/>
        </w:rPr>
        <w:t>前近1年内任意1个月由</w:t>
      </w:r>
      <w:r>
        <w:rPr>
          <w:rFonts w:hint="eastAsia" w:ascii="黑体" w:hAnsi="黑体" w:eastAsia="黑体"/>
          <w:bCs/>
          <w:color w:val="auto"/>
          <w:szCs w:val="28"/>
          <w:highlight w:val="none"/>
          <w:lang w:eastAsia="zh-CN"/>
        </w:rPr>
        <w:t>投标供应商</w:t>
      </w:r>
      <w:r>
        <w:rPr>
          <w:rFonts w:hint="eastAsia" w:ascii="黑体" w:hAnsi="黑体" w:eastAsia="黑体"/>
          <w:bCs/>
          <w:color w:val="auto"/>
          <w:szCs w:val="28"/>
          <w:highlight w:val="none"/>
        </w:rPr>
        <w:t>缴纳社保证明材料的复印件，代缴社保证明材料不予认可。未按上述要求提供材料的，</w:t>
      </w:r>
      <w:r>
        <w:rPr>
          <w:rFonts w:hint="eastAsia" w:ascii="黑体" w:hAnsi="黑体" w:eastAsia="黑体"/>
          <w:bCs/>
          <w:color w:val="auto"/>
          <w:szCs w:val="28"/>
          <w:highlight w:val="none"/>
          <w:lang w:eastAsia="zh-CN"/>
        </w:rPr>
        <w:t>投标文件</w:t>
      </w:r>
      <w:r>
        <w:rPr>
          <w:rFonts w:hint="eastAsia" w:ascii="黑体" w:hAnsi="黑体" w:eastAsia="黑体"/>
          <w:bCs/>
          <w:color w:val="auto"/>
          <w:szCs w:val="28"/>
          <w:highlight w:val="none"/>
        </w:rPr>
        <w:t>将被拒收。</w:t>
      </w:r>
    </w:p>
    <w:p>
      <w:pPr>
        <w:pStyle w:val="110"/>
        <w:spacing w:line="360" w:lineRule="auto"/>
        <w:ind w:firstLine="562" w:firstLineChars="200"/>
        <w:jc w:val="both"/>
        <w:textAlignment w:val="auto"/>
        <w:rPr>
          <w:rFonts w:hint="eastAsia" w:ascii="仿宋_GB2312" w:eastAsia="仿宋_GB2312"/>
          <w:b/>
          <w:bCs w:val="0"/>
          <w:color w:val="000000" w:themeColor="text1"/>
          <w:szCs w:val="28"/>
          <w:highlight w:val="none"/>
          <w14:textFill>
            <w14:solidFill>
              <w14:schemeClr w14:val="tx1"/>
            </w14:solidFill>
          </w14:textFill>
        </w:rPr>
      </w:pPr>
      <w:r>
        <w:rPr>
          <w:rFonts w:hint="eastAsia" w:ascii="仿宋_GB2312" w:eastAsia="仿宋_GB2312"/>
          <w:b/>
          <w:bCs w:val="0"/>
          <w:color w:val="000000" w:themeColor="text1"/>
          <w:szCs w:val="28"/>
          <w:highlight w:val="none"/>
          <w14:textFill>
            <w14:solidFill>
              <w14:schemeClr w14:val="tx1"/>
            </w14:solidFill>
          </w14:textFill>
        </w:rPr>
        <w:t>五、</w:t>
      </w:r>
      <w:r>
        <w:rPr>
          <w:rFonts w:hint="eastAsia" w:ascii="仿宋_GB2312" w:eastAsia="仿宋_GB2312"/>
          <w:b/>
          <w:bCs w:val="0"/>
          <w:color w:val="000000" w:themeColor="text1"/>
          <w:szCs w:val="28"/>
          <w:highlight w:val="none"/>
          <w:lang w:val="en-US" w:eastAsia="zh-CN"/>
          <w14:textFill>
            <w14:solidFill>
              <w14:schemeClr w14:val="tx1"/>
            </w14:solidFill>
          </w14:textFill>
        </w:rPr>
        <w:t>投标</w:t>
      </w:r>
      <w:r>
        <w:rPr>
          <w:rFonts w:hint="eastAsia" w:ascii="仿宋_GB2312" w:eastAsia="仿宋_GB2312"/>
          <w:b/>
          <w:bCs w:val="0"/>
          <w:color w:val="000000" w:themeColor="text1"/>
          <w:szCs w:val="28"/>
          <w:highlight w:val="none"/>
          <w14:textFill>
            <w14:solidFill>
              <w14:schemeClr w14:val="tx1"/>
            </w14:solidFill>
          </w14:textFill>
        </w:rPr>
        <w:t>保证金应当采取非现金方式缴纳。采取金融机构、担保机构出具的保函方式缴纳的，须提供1份保函原件，投标时单独提交。未按规定缴纳投标保证金的，视为无效投标。</w:t>
      </w:r>
    </w:p>
    <w:p>
      <w:pPr>
        <w:pStyle w:val="110"/>
        <w:spacing w:line="360" w:lineRule="auto"/>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360" w:lineRule="auto"/>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360" w:lineRule="auto"/>
        <w:ind w:firstLine="560" w:firstLineChars="200"/>
        <w:jc w:val="both"/>
        <w:textAlignment w:val="auto"/>
        <w:rPr>
          <w:rFonts w:hint="eastAsia" w:ascii="仿宋_GB2312" w:eastAsia="仿宋_GB2312"/>
          <w:bCs/>
          <w:color w:val="auto"/>
          <w:szCs w:val="28"/>
          <w:highlight w:val="none"/>
          <w:lang w:val="en-US" w:eastAsia="zh-CN"/>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110"/>
        <w:spacing w:line="360" w:lineRule="auto"/>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w:t>
      </w:r>
      <w:r>
        <w:rPr>
          <w:rFonts w:hint="eastAsia" w:ascii="仿宋_GB2312" w:eastAsia="仿宋_GB2312"/>
          <w:bCs/>
          <w:color w:val="auto"/>
          <w:szCs w:val="28"/>
          <w:highlight w:val="none"/>
          <w:lang w:val="en-US" w:eastAsia="zh-CN"/>
        </w:rPr>
        <w:t>投标</w:t>
      </w:r>
      <w:r>
        <w:rPr>
          <w:rFonts w:hint="eastAsia" w:ascii="仿宋_GB2312" w:eastAsia="仿宋_GB2312"/>
          <w:bCs/>
          <w:color w:val="auto"/>
          <w:szCs w:val="28"/>
          <w:highlight w:val="none"/>
        </w:rPr>
        <w:t>文件是否按要求加盖单位公章、签名、签署日期、胶装成册及密封。</w:t>
      </w:r>
      <w:r>
        <w:rPr>
          <w:rFonts w:hint="eastAsia" w:ascii="仿宋_GB2312" w:eastAsia="仿宋_GB2312"/>
          <w:b/>
          <w:bCs w:val="0"/>
          <w:color w:val="auto"/>
          <w:szCs w:val="28"/>
          <w:highlight w:val="none"/>
          <w:lang w:val="en-US" w:eastAsia="zh-CN"/>
        </w:rPr>
        <w:t>投标文件</w:t>
      </w:r>
      <w:r>
        <w:rPr>
          <w:rFonts w:hint="eastAsia" w:ascii="仿宋_GB2312" w:eastAsia="仿宋_GB2312"/>
          <w:b/>
          <w:bCs w:val="0"/>
          <w:color w:val="auto"/>
          <w:szCs w:val="28"/>
          <w:highlight w:val="none"/>
        </w:rPr>
        <w:t>需要签字处，法定代表人应当签字或盖章（签名章和方章均可），投标授权代表应当签字。</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，按</w:t>
      </w:r>
      <w:r>
        <w:rPr>
          <w:rFonts w:hint="eastAsia" w:ascii="仿宋_GB2312" w:eastAsia="仿宋_GB2312"/>
          <w:bCs/>
          <w:color w:val="auto"/>
          <w:szCs w:val="28"/>
          <w:highlight w:val="none"/>
          <w:lang w:eastAsia="zh-CN"/>
        </w:rPr>
        <w:t>无效投标</w:t>
      </w:r>
      <w:r>
        <w:rPr>
          <w:rFonts w:hint="eastAsia" w:ascii="仿宋_GB2312" w:eastAsia="仿宋_GB2312"/>
          <w:bCs/>
          <w:color w:val="auto"/>
          <w:szCs w:val="28"/>
          <w:highlight w:val="none"/>
        </w:rPr>
        <w:t>处理。</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编制</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，应当按照</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通用文件第三章“</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中的位置页码。未填写上述索引表的，视为</w:t>
      </w:r>
      <w:r>
        <w:rPr>
          <w:rFonts w:hint="eastAsia" w:ascii="仿宋_GB2312" w:eastAsia="仿宋_GB2312"/>
          <w:bCs/>
          <w:color w:val="auto"/>
          <w:szCs w:val="28"/>
          <w:highlight w:val="none"/>
          <w:lang w:eastAsia="zh-CN"/>
        </w:rPr>
        <w:t>无效投标</w:t>
      </w:r>
      <w:r>
        <w:rPr>
          <w:rFonts w:hint="eastAsia" w:ascii="仿宋_GB2312" w:eastAsia="仿宋_GB2312"/>
          <w:bCs/>
          <w:color w:val="auto"/>
          <w:szCs w:val="28"/>
          <w:highlight w:val="none"/>
        </w:rPr>
        <w:t>。</w:t>
      </w:r>
      <w:bookmarkStart w:id="8" w:name="_Hlk129934912"/>
      <w:r>
        <w:rPr>
          <w:rFonts w:hint="eastAsia" w:ascii="仿宋_GB2312" w:eastAsia="仿宋_GB2312"/>
          <w:bCs/>
          <w:color w:val="auto"/>
          <w:szCs w:val="28"/>
          <w:highlight w:val="none"/>
        </w:rPr>
        <w:t>本标准文本试行期间，</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中索引表填写不完整的，允许澄清。</w:t>
      </w:r>
      <w:bookmarkEnd w:id="8"/>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如有两个以上名称且在</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中所有时间均为北京时间。文件中“近*年/月”“最近*年/月”“前*年/月”均是指以</w:t>
      </w:r>
      <w:r>
        <w:rPr>
          <w:rFonts w:hint="eastAsia" w:ascii="仿宋_GB2312" w:eastAsia="仿宋_GB2312"/>
          <w:bCs/>
          <w:color w:val="auto"/>
          <w:szCs w:val="28"/>
          <w:highlight w:val="none"/>
          <w:lang w:eastAsia="zh-CN"/>
        </w:rPr>
        <w:t>投标</w:t>
      </w:r>
      <w:r>
        <w:rPr>
          <w:rFonts w:hint="eastAsia" w:ascii="仿宋_GB2312" w:eastAsia="仿宋_GB2312"/>
          <w:bCs/>
          <w:color w:val="auto"/>
          <w:szCs w:val="28"/>
          <w:highlight w:val="none"/>
        </w:rPr>
        <w:t>截止时间为基准点向前推算。</w:t>
      </w:r>
      <w:r>
        <w:rPr>
          <w:rFonts w:hint="eastAsia" w:ascii="仿宋_GB2312" w:eastAsia="仿宋_GB2312"/>
          <w:bCs/>
          <w:color w:val="auto"/>
          <w:szCs w:val="28"/>
          <w:highlight w:val="none"/>
          <w:lang w:eastAsia="zh-CN"/>
        </w:rPr>
        <w:t>投标</w:t>
      </w:r>
      <w:r>
        <w:rPr>
          <w:rFonts w:hint="eastAsia" w:ascii="仿宋_GB2312" w:eastAsia="仿宋_GB2312"/>
          <w:bCs/>
          <w:color w:val="auto"/>
          <w:szCs w:val="28"/>
          <w:highlight w:val="none"/>
        </w:rPr>
        <w:t>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w:t>
      </w:r>
      <w:r>
        <w:rPr>
          <w:rFonts w:hint="eastAsia" w:ascii="仿宋_GB2312" w:eastAsia="仿宋_GB2312"/>
          <w:bCs/>
          <w:color w:val="auto"/>
          <w:szCs w:val="28"/>
          <w:highlight w:val="none"/>
          <w:lang w:eastAsia="zh-CN"/>
        </w:rPr>
        <w:t>投标</w:t>
      </w:r>
      <w:r>
        <w:rPr>
          <w:rFonts w:hint="eastAsia" w:ascii="仿宋_GB2312" w:eastAsia="仿宋_GB2312"/>
          <w:bCs/>
          <w:color w:val="auto"/>
          <w:szCs w:val="28"/>
          <w:highlight w:val="none"/>
        </w:rPr>
        <w:t>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360" w:lineRule="auto"/>
        <w:ind w:firstLine="560" w:firstLineChars="200"/>
        <w:jc w:val="both"/>
        <w:textAlignment w:val="auto"/>
        <w:rPr>
          <w:rFonts w:hint="eastAsia" w:ascii="仿宋_GB2312" w:eastAsia="仿宋_GB2312"/>
          <w:bCs/>
          <w:color w:val="auto"/>
          <w:szCs w:val="28"/>
          <w:highlight w:val="none"/>
        </w:rPr>
        <w:sectPr>
          <w:footerReference r:id="rId6" w:type="default"/>
          <w:pgSz w:w="11906" w:h="16838"/>
          <w:pgMar w:top="1418" w:right="991" w:bottom="1418" w:left="1418" w:header="851" w:footer="851" w:gutter="0"/>
          <w:pgNumType w:fmt="decimal"/>
          <w:cols w:space="720" w:num="1"/>
          <w:docGrid w:linePitch="388" w:charSpace="-1260"/>
        </w:sectPr>
      </w:pP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w:t>
      </w:r>
      <w:r>
        <w:rPr>
          <w:rFonts w:hint="eastAsia" w:ascii="仿宋_GB2312" w:eastAsia="仿宋_GB2312"/>
          <w:bCs/>
          <w:color w:val="auto"/>
          <w:szCs w:val="28"/>
          <w:highlight w:val="none"/>
          <w:lang w:eastAsia="zh-CN"/>
        </w:rPr>
        <w:t>投标</w:t>
      </w:r>
      <w:r>
        <w:rPr>
          <w:rFonts w:hint="eastAsia" w:ascii="仿宋_GB2312" w:eastAsia="仿宋_GB2312"/>
          <w:bCs/>
          <w:color w:val="auto"/>
          <w:szCs w:val="28"/>
          <w:highlight w:val="none"/>
        </w:rPr>
        <w:t>以包为单位，</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应当对所投包内所有产品和数量进行报价，否则视为</w:t>
      </w:r>
      <w:r>
        <w:rPr>
          <w:rFonts w:hint="eastAsia" w:ascii="仿宋_GB2312" w:eastAsia="仿宋_GB2312"/>
          <w:bCs/>
          <w:color w:val="auto"/>
          <w:szCs w:val="28"/>
          <w:highlight w:val="none"/>
          <w:lang w:eastAsia="zh-CN"/>
        </w:rPr>
        <w:t>无效投标</w:t>
      </w:r>
      <w:r>
        <w:rPr>
          <w:rFonts w:hint="eastAsia" w:ascii="仿宋_GB2312" w:eastAsia="仿宋_GB2312"/>
          <w:bCs/>
          <w:color w:val="auto"/>
          <w:szCs w:val="28"/>
          <w:highlight w:val="none"/>
        </w:rPr>
        <w:t>。</w:t>
      </w:r>
      <w:bookmarkStart w:id="10" w:name="_Hlk129935012"/>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对同一种物资只允许有唯一报价，任何有选择的报价或有附加条件的报价，均视为</w:t>
      </w:r>
      <w:r>
        <w:rPr>
          <w:rFonts w:hint="eastAsia" w:ascii="仿宋_GB2312" w:eastAsia="仿宋_GB2312"/>
          <w:bCs/>
          <w:color w:val="auto"/>
          <w:szCs w:val="28"/>
          <w:highlight w:val="none"/>
          <w:lang w:eastAsia="zh-CN"/>
        </w:rPr>
        <w:t>无效投标</w:t>
      </w:r>
      <w:r>
        <w:rPr>
          <w:rFonts w:hint="eastAsia" w:ascii="仿宋_GB2312" w:eastAsia="仿宋_GB2312"/>
          <w:bCs/>
          <w:color w:val="auto"/>
          <w:szCs w:val="28"/>
          <w:highlight w:val="none"/>
        </w:rPr>
        <w:t>。</w:t>
      </w:r>
      <w:bookmarkEnd w:id="10"/>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中相关复印材料应当清晰可辨，</w:t>
      </w:r>
      <w:r>
        <w:rPr>
          <w:rFonts w:hint="eastAsia" w:ascii="仿宋_GB2312" w:eastAsia="仿宋_GB2312"/>
          <w:bCs/>
          <w:color w:val="auto"/>
          <w:szCs w:val="28"/>
          <w:highlight w:val="none"/>
          <w:lang w:eastAsia="zh-CN"/>
        </w:rPr>
        <w:t>投标</w:t>
      </w:r>
      <w:r>
        <w:rPr>
          <w:rFonts w:hint="eastAsia" w:ascii="仿宋_GB2312" w:eastAsia="仿宋_GB2312"/>
          <w:bCs/>
          <w:color w:val="auto"/>
          <w:szCs w:val="28"/>
          <w:highlight w:val="none"/>
        </w:rPr>
        <w:t>中请自带原件备查，如材料模糊且不能现场提供原件，视为该项材料无效。</w:t>
      </w:r>
    </w:p>
    <w:p>
      <w:pPr>
        <w:pStyle w:val="110"/>
        <w:spacing w:line="360" w:lineRule="auto"/>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w:t>
      </w:r>
      <w:r>
        <w:rPr>
          <w:rFonts w:hint="eastAsia" w:ascii="仿宋_GB2312" w:eastAsia="仿宋_GB2312"/>
          <w:bCs/>
          <w:color w:val="auto"/>
          <w:szCs w:val="28"/>
          <w:highlight w:val="none"/>
          <w:lang w:eastAsia="zh-CN"/>
        </w:rPr>
        <w:t>投标供应商</w:t>
      </w:r>
      <w:r>
        <w:rPr>
          <w:rFonts w:hint="eastAsia" w:ascii="仿宋_GB2312" w:eastAsia="仿宋_GB2312"/>
          <w:bCs/>
          <w:color w:val="auto"/>
          <w:szCs w:val="28"/>
          <w:highlight w:val="none"/>
        </w:rPr>
        <w:t>发现获取</w:t>
      </w:r>
      <w:r>
        <w:rPr>
          <w:rFonts w:hint="eastAsia" w:ascii="仿宋_GB2312" w:eastAsia="仿宋_GB2312"/>
          <w:bCs/>
          <w:color w:val="auto"/>
          <w:szCs w:val="28"/>
          <w:highlight w:val="none"/>
          <w:lang w:eastAsia="zh-CN"/>
        </w:rPr>
        <w:t>投标文件</w:t>
      </w:r>
      <w:r>
        <w:rPr>
          <w:rFonts w:hint="eastAsia" w:ascii="仿宋_GB2312" w:eastAsia="仿宋_GB2312"/>
          <w:bCs/>
          <w:color w:val="auto"/>
          <w:szCs w:val="28"/>
          <w:highlight w:val="none"/>
        </w:rPr>
        <w:t>时提交的相关材料被盗用或复制，应当通过法律途径解决，追究侵权者责任。</w:t>
      </w:r>
    </w:p>
    <w:p>
      <w:pPr>
        <w:widowControl/>
        <w:spacing w:line="360" w:lineRule="auto"/>
        <w:ind w:firstLine="560" w:firstLineChars="200"/>
        <w:jc w:val="left"/>
        <w:rPr>
          <w:rFonts w:hint="eastAsia" w:ascii="仿宋_GB2312" w:hAnsi="Times New Roman" w:eastAsia="仿宋_GB2312" w:cs="Times New Roman"/>
          <w:bCs/>
          <w:color w:val="auto"/>
          <w:kern w:val="0"/>
          <w:sz w:val="28"/>
          <w:szCs w:val="28"/>
          <w:highlight w:val="none"/>
          <w:lang w:val="en-US" w:eastAsia="zh-CN" w:bidi="ar-SA"/>
        </w:rPr>
        <w:sectPr>
          <w:footerReference r:id="rId7" w:type="default"/>
          <w:pgSz w:w="11906" w:h="16838"/>
          <w:pgMar w:top="1418" w:right="991" w:bottom="1418" w:left="1418" w:header="851" w:footer="851" w:gutter="0"/>
          <w:pgNumType w:fmt="decimal"/>
          <w:cols w:space="720" w:num="1"/>
          <w:docGrid w:linePitch="388" w:charSpace="-1260"/>
        </w:sectPr>
      </w:pPr>
      <w:r>
        <w:rPr>
          <w:rFonts w:hint="eastAsia" w:ascii="仿宋_GB2312" w:hAnsi="Times New Roman" w:eastAsia="仿宋_GB2312" w:cs="Times New Roman"/>
          <w:bCs/>
          <w:color w:val="auto"/>
          <w:kern w:val="0"/>
          <w:sz w:val="28"/>
          <w:szCs w:val="28"/>
          <w:highlight w:val="none"/>
          <w:lang w:val="en-US" w:eastAsia="zh-CN" w:bidi="ar-SA"/>
        </w:rPr>
        <w:t>十六、本</w:t>
      </w:r>
      <w:r>
        <w:rPr>
          <w:rFonts w:hint="eastAsia" w:ascii="仿宋_GB2312" w:eastAsia="仿宋_GB2312" w:cs="Times New Roman"/>
          <w:bCs/>
          <w:color w:val="auto"/>
          <w:kern w:val="0"/>
          <w:sz w:val="28"/>
          <w:szCs w:val="28"/>
          <w:highlight w:val="none"/>
          <w:lang w:val="en-US" w:eastAsia="zh-CN" w:bidi="ar-SA"/>
        </w:rPr>
        <w:t>投标文件</w:t>
      </w:r>
      <w:r>
        <w:rPr>
          <w:rFonts w:hint="eastAsia" w:ascii="仿宋_GB2312" w:hAnsi="Times New Roman" w:eastAsia="仿宋_GB2312" w:cs="Times New Roman"/>
          <w:bCs/>
          <w:color w:val="auto"/>
          <w:kern w:val="0"/>
          <w:sz w:val="28"/>
          <w:szCs w:val="28"/>
          <w:highlight w:val="none"/>
          <w:lang w:val="en-US" w:eastAsia="zh-CN" w:bidi="ar-SA"/>
        </w:rPr>
        <w:t>通用条款主要依据军队采购相关法规规定拟制，专用条款由采购机构根据项目情况拟制；对</w:t>
      </w:r>
      <w:r>
        <w:rPr>
          <w:rFonts w:hint="eastAsia" w:ascii="仿宋_GB2312" w:eastAsia="仿宋_GB2312" w:cs="Times New Roman"/>
          <w:bCs/>
          <w:color w:val="auto"/>
          <w:kern w:val="0"/>
          <w:sz w:val="28"/>
          <w:szCs w:val="28"/>
          <w:highlight w:val="none"/>
          <w:lang w:val="en-US" w:eastAsia="zh-CN" w:bidi="ar-SA"/>
        </w:rPr>
        <w:t>投标文件</w:t>
      </w:r>
      <w:r>
        <w:rPr>
          <w:rFonts w:hint="eastAsia" w:ascii="仿宋_GB2312" w:hAnsi="Times New Roman" w:eastAsia="仿宋_GB2312" w:cs="Times New Roman"/>
          <w:bCs/>
          <w:color w:val="auto"/>
          <w:kern w:val="0"/>
          <w:sz w:val="28"/>
          <w:szCs w:val="28"/>
          <w:highlight w:val="none"/>
          <w:lang w:val="en-US" w:eastAsia="zh-CN" w:bidi="ar-SA"/>
        </w:rPr>
        <w:t>有疑问的，由编制</w:t>
      </w:r>
      <w:r>
        <w:rPr>
          <w:rFonts w:hint="eastAsia" w:ascii="仿宋_GB2312" w:eastAsia="仿宋_GB2312" w:cs="Times New Roman"/>
          <w:bCs/>
          <w:color w:val="auto"/>
          <w:kern w:val="0"/>
          <w:sz w:val="28"/>
          <w:szCs w:val="28"/>
          <w:highlight w:val="none"/>
          <w:lang w:val="en-US" w:eastAsia="zh-CN" w:bidi="ar-SA"/>
        </w:rPr>
        <w:t>投标文件</w:t>
      </w:r>
      <w:r>
        <w:rPr>
          <w:rFonts w:hint="eastAsia" w:ascii="仿宋_GB2312" w:hAnsi="Times New Roman" w:eastAsia="仿宋_GB2312" w:cs="Times New Roman"/>
          <w:bCs/>
          <w:color w:val="auto"/>
          <w:kern w:val="0"/>
          <w:sz w:val="28"/>
          <w:szCs w:val="28"/>
          <w:highlight w:val="none"/>
          <w:lang w:val="en-US" w:eastAsia="zh-CN" w:bidi="ar-SA"/>
        </w:rPr>
        <w:t>的采购机构解释。军队相关规定未明确事项可参照政府采购相关法规规定执行。</w:t>
      </w:r>
    </w:p>
    <w:p>
      <w:pPr>
        <w:pStyle w:val="2"/>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投标供应商</w:t>
              </w:r>
              <w:r>
                <w:rPr>
                  <w:rFonts w:hint="eastAsia" w:ascii="Arial" w:hAnsi="Arial" w:eastAsia="方正小标宋简体" w:cs="Times New Roman"/>
                  <w:b/>
                  <w:bCs/>
                  <w:sz w:val="28"/>
                  <w:szCs w:val="28"/>
                  <w:highlight w:val="none"/>
                </w:rPr>
                <w:t>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招标</w:t>
              </w:r>
              <w:r>
                <w:rPr>
                  <w:rFonts w:hint="eastAsia" w:ascii="Arial" w:hAnsi="Arial" w:eastAsia="方正小标宋简体" w:cs="Times New Roman"/>
                  <w:b/>
                  <w:bCs/>
                  <w:sz w:val="28"/>
                  <w:szCs w:val="28"/>
                  <w:highlight w:val="none"/>
                </w:rPr>
                <w:t>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89</w:t>
          </w:r>
          <w:r>
            <w:rPr>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8" w:type="default"/>
          <w:pgSz w:w="11906" w:h="16838"/>
          <w:pgMar w:top="1418" w:right="991" w:bottom="1418" w:left="1418" w:header="851" w:footer="851" w:gutter="0"/>
          <w:pgNumType w:fmt="decimal" w:start="7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32191250"/>
      <w:bookmarkStart w:id="17" w:name="_Toc27201"/>
      <w:bookmarkStart w:id="18" w:name="_Toc128470286"/>
      <w:bookmarkStart w:id="19" w:name="_Toc130661169"/>
      <w:bookmarkStart w:id="20" w:name="_Toc130887998"/>
      <w:bookmarkStart w:id="21" w:name="_Toc132186966"/>
      <w:bookmarkStart w:id="22" w:name="_Toc128154359"/>
      <w:bookmarkStart w:id="23" w:name="_Toc20311"/>
      <w:bookmarkStart w:id="24" w:name="_Toc112317780"/>
      <w:bookmarkStart w:id="25" w:name="_Toc112768490"/>
      <w:bookmarkStart w:id="26" w:name="_Toc30198"/>
      <w:bookmarkStart w:id="27" w:name="_Toc15622"/>
      <w:bookmarkStart w:id="28" w:name="_Toc32290"/>
      <w:r>
        <w:rPr>
          <w:rFonts w:hint="eastAsia"/>
          <w:b w:val="0"/>
          <w:szCs w:val="44"/>
          <w:highlight w:val="none"/>
          <w:lang w:val="zh-CN"/>
        </w:rPr>
        <w:t xml:space="preserve">第四章 </w:t>
      </w:r>
      <w:bookmarkStart w:id="29" w:name="_Hlk117785343"/>
      <w:r>
        <w:rPr>
          <w:rFonts w:hint="eastAsia"/>
          <w:b w:val="0"/>
          <w:szCs w:val="44"/>
          <w:highlight w:val="none"/>
          <w:lang w:val="zh-CN"/>
        </w:rPr>
        <w:t>投标供应商须知前附表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1892"/>
        <w:gridCol w:w="4605"/>
        <w:gridCol w:w="20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1892"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相关事项</w:t>
            </w:r>
          </w:p>
        </w:tc>
        <w:tc>
          <w:tcPr>
            <w:tcW w:w="4605"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008"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605" w:type="dxa"/>
            <w:vAlign w:val="center"/>
          </w:tcPr>
          <w:p>
            <w:pPr>
              <w:spacing w:line="360" w:lineRule="exact"/>
              <w:rPr>
                <w:rFonts w:hint="eastAsia" w:ascii="宋体" w:hAnsi="宋体" w:eastAsia="宋体" w:cs="宋体"/>
                <w:sz w:val="24"/>
                <w:highlight w:val="none"/>
                <w:lang w:eastAsia="zh-CN"/>
              </w:rPr>
            </w:pPr>
            <w:r>
              <w:rPr>
                <w:rFonts w:hint="eastAsia" w:ascii="宋体" w:hAnsi="宋体" w:cs="宋体"/>
                <w:sz w:val="24"/>
                <w:highlight w:val="none"/>
                <w:u w:val="single"/>
                <w:lang w:val="en-US" w:eastAsia="zh-CN"/>
              </w:rPr>
              <w:t>全自动凝血分析仪</w:t>
            </w:r>
            <w:r>
              <w:rPr>
                <w:rFonts w:hint="eastAsia" w:ascii="宋体" w:hAnsi="宋体" w:cs="宋体"/>
                <w:sz w:val="24"/>
                <w:highlight w:val="none"/>
                <w:lang w:val="en-US" w:eastAsia="zh-CN"/>
              </w:rPr>
              <w:t>公开招标</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项目预算（最高限价）：</w:t>
            </w:r>
            <w:r>
              <w:rPr>
                <w:rFonts w:hint="eastAsia" w:ascii="宋体" w:hAnsi="宋体" w:cs="宋体"/>
                <w:sz w:val="24"/>
                <w:highlight w:val="none"/>
                <w:u w:val="single"/>
                <w:lang w:val="en-US" w:eastAsia="zh-CN"/>
              </w:rPr>
              <w:t>80</w:t>
            </w:r>
            <w:r>
              <w:rPr>
                <w:rFonts w:hint="eastAsia" w:ascii="宋体" w:hAnsi="宋体" w:cs="宋体"/>
                <w:sz w:val="24"/>
                <w:highlight w:val="none"/>
              </w:rPr>
              <w:t>万元 （详见第五章招标公告）</w:t>
            </w:r>
          </w:p>
        </w:tc>
        <w:tc>
          <w:tcPr>
            <w:tcW w:w="2008"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lang w:eastAsia="zh-CN"/>
              </w:rPr>
              <w:t>投标供应商</w:t>
            </w:r>
            <w:r>
              <w:rPr>
                <w:rFonts w:hint="eastAsia" w:ascii="宋体" w:hAnsi="宋体"/>
                <w:sz w:val="24"/>
                <w:highlight w:val="none"/>
              </w:rPr>
              <w:t>资格条件</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w:t>
            </w:r>
            <w:r>
              <w:rPr>
                <w:rFonts w:hint="eastAsia" w:ascii="宋体" w:hAnsi="宋体"/>
                <w:sz w:val="24"/>
                <w:highlight w:val="none"/>
                <w:lang w:val="en-US" w:eastAsia="zh-CN"/>
              </w:rPr>
              <w:t>招标</w:t>
            </w:r>
            <w:r>
              <w:rPr>
                <w:rFonts w:hint="eastAsia" w:ascii="宋体" w:hAnsi="宋体"/>
                <w:sz w:val="24"/>
                <w:highlight w:val="none"/>
              </w:rPr>
              <w:t>公告”第四条</w:t>
            </w:r>
          </w:p>
        </w:tc>
        <w:tc>
          <w:tcPr>
            <w:tcW w:w="2008"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lang w:eastAsia="zh-CN"/>
              </w:rPr>
              <w:t>投标文件</w:t>
            </w:r>
            <w:r>
              <w:rPr>
                <w:rFonts w:hint="eastAsia" w:ascii="宋体" w:hAnsi="宋体"/>
                <w:sz w:val="24"/>
                <w:highlight w:val="none"/>
              </w:rPr>
              <w:t>申领时间</w:t>
            </w:r>
          </w:p>
        </w:tc>
        <w:tc>
          <w:tcPr>
            <w:tcW w:w="4605"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008"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605" w:type="dxa"/>
            <w:shd w:val="clear" w:color="auto" w:fill="auto"/>
            <w:vAlign w:val="center"/>
          </w:tcPr>
          <w:p>
            <w:pPr>
              <w:shd w:val="clear"/>
              <w:adjustRightInd w:val="0"/>
              <w:snapToGrid w:val="0"/>
              <w:spacing w:line="360" w:lineRule="exact"/>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现场踏勘：</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是</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否</w:t>
            </w:r>
          </w:p>
          <w:p>
            <w:pPr>
              <w:adjustRightInd w:val="0"/>
              <w:snapToGrid w:val="0"/>
              <w:spacing w:line="360" w:lineRule="exact"/>
              <w:jc w:val="left"/>
              <w:rPr>
                <w:rFonts w:ascii="宋体" w:hAnsi="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标前答疑会：</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是</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否</w:t>
            </w:r>
          </w:p>
        </w:tc>
        <w:tc>
          <w:tcPr>
            <w:tcW w:w="2008" w:type="dxa"/>
            <w:vAlign w:val="center"/>
          </w:tcPr>
          <w:p>
            <w:pPr>
              <w:adjustRightInd w:val="0"/>
              <w:snapToGrid w:val="0"/>
              <w:spacing w:line="360" w:lineRule="exact"/>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w:t>
            </w:r>
            <w:r>
              <w:rPr>
                <w:rFonts w:ascii="宋体" w:hAnsi="宋体"/>
                <w:color w:val="000000" w:themeColor="text1"/>
                <w:sz w:val="24"/>
                <w:highlight w:val="none"/>
                <w14:textFill>
                  <w14:solidFill>
                    <w14:schemeClr w14:val="tx1"/>
                  </w14:solidFill>
                </w14:textFill>
              </w:rPr>
              <w:t>7.2</w:t>
            </w:r>
            <w:r>
              <w:rPr>
                <w:rFonts w:hint="eastAsia" w:ascii="宋体" w:hAnsi="宋体"/>
                <w:color w:val="000000" w:themeColor="text1"/>
                <w:sz w:val="24"/>
                <w:highlight w:val="none"/>
                <w14:textFill>
                  <w14:solidFill>
                    <w14:schemeClr w14:val="tx1"/>
                  </w14:solidFill>
                </w14:textFill>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605" w:type="dxa"/>
            <w:shd w:val="clear" w:color="auto" w:fill="auto"/>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008"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605" w:type="dxa"/>
            <w:vAlign w:val="center"/>
          </w:tcPr>
          <w:p>
            <w:pPr>
              <w:adjustRightInd w:val="0"/>
              <w:snapToGrid w:val="0"/>
              <w:spacing w:line="360" w:lineRule="exact"/>
              <w:jc w:val="left"/>
              <w:rPr>
                <w:rFonts w:hint="default" w:ascii="宋体" w:hAnsi="宋体"/>
                <w:sz w:val="24"/>
                <w:highlight w:val="none"/>
                <w:lang w:val="en-US"/>
              </w:rPr>
            </w:pPr>
            <w:r>
              <w:rPr>
                <w:rFonts w:hint="eastAsia" w:ascii="宋体" w:hAnsi="宋体" w:cs="宋体"/>
                <w:bCs/>
                <w:sz w:val="24"/>
                <w:highlight w:val="none"/>
              </w:rPr>
              <w:t>通过评审确定1家预</w:t>
            </w:r>
            <w:r>
              <w:rPr>
                <w:rFonts w:hint="eastAsia" w:ascii="宋体" w:hAnsi="宋体" w:cs="宋体"/>
                <w:bCs/>
                <w:sz w:val="24"/>
                <w:highlight w:val="none"/>
                <w:lang w:val="en-US" w:eastAsia="zh-CN"/>
              </w:rPr>
              <w:t>中标供应商</w:t>
            </w:r>
          </w:p>
        </w:tc>
        <w:tc>
          <w:tcPr>
            <w:tcW w:w="2008"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1892"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lang w:eastAsia="zh-CN"/>
              </w:rPr>
              <w:t>投标文件</w:t>
            </w:r>
            <w:r>
              <w:rPr>
                <w:rFonts w:hint="eastAsia" w:ascii="宋体" w:hAnsi="宋体"/>
                <w:sz w:val="24"/>
                <w:szCs w:val="24"/>
                <w:highlight w:val="none"/>
              </w:rPr>
              <w:t>及电子版</w:t>
            </w:r>
            <w:r>
              <w:rPr>
                <w:rFonts w:hint="eastAsia" w:ascii="宋体" w:hAnsi="宋体"/>
                <w:sz w:val="24"/>
                <w:szCs w:val="24"/>
                <w:highlight w:val="none"/>
                <w:lang w:eastAsia="zh-CN"/>
              </w:rPr>
              <w:t>投标文件</w:t>
            </w:r>
            <w:r>
              <w:rPr>
                <w:rFonts w:hint="eastAsia" w:ascii="宋体" w:hAnsi="宋体"/>
                <w:sz w:val="24"/>
                <w:szCs w:val="24"/>
                <w:highlight w:val="none"/>
              </w:rPr>
              <w:t>份数</w:t>
            </w:r>
          </w:p>
        </w:tc>
        <w:tc>
          <w:tcPr>
            <w:tcW w:w="4605"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val="en-US" w:eastAsia="zh-CN"/>
              </w:rPr>
              <w:t>投标</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val="en-US" w:eastAsia="zh-CN"/>
              </w:rPr>
              <w:t>投标</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val="en-US" w:eastAsia="zh-CN"/>
              </w:rPr>
              <w:t>投标</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子投标文件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文档，目录与相应内容具有链接索引功能，文件名格式：“第X包-项目名称-投标供应商名称”）。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盘应加贴标签，注明“项目名称、项目编号、包号、投标供应商名称”，每包单独密封。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w:t>
            </w:r>
            <w:r>
              <w:rPr>
                <w:rFonts w:hint="eastAsia" w:ascii="宋体" w:hAnsi="宋体"/>
                <w:b/>
                <w:bCs/>
                <w:sz w:val="24"/>
                <w:highlight w:val="none"/>
                <w:lang w:val="en-US" w:eastAsia="zh-CN"/>
              </w:rPr>
              <w:t>.投标</w:t>
            </w:r>
            <w:r>
              <w:rPr>
                <w:rFonts w:hint="eastAsia" w:ascii="宋体" w:hAnsi="宋体"/>
                <w:b/>
                <w:bCs/>
                <w:sz w:val="24"/>
                <w:highlight w:val="none"/>
                <w:lang w:val="zh-CN"/>
              </w:rPr>
              <w:t>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备注：在每一份文件上要注明“正本”或“副本”字样。如果正本与副本、电子投标文件不符，以正本为准。</w:t>
            </w:r>
          </w:p>
        </w:tc>
        <w:tc>
          <w:tcPr>
            <w:tcW w:w="2008"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有效期</w:t>
            </w:r>
          </w:p>
        </w:tc>
        <w:tc>
          <w:tcPr>
            <w:tcW w:w="4605"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w:t>
            </w:r>
            <w:r>
              <w:rPr>
                <w:rFonts w:hint="eastAsia" w:ascii="宋体" w:hAnsi="宋体"/>
                <w:sz w:val="24"/>
                <w:highlight w:val="none"/>
                <w:lang w:val="en-US" w:eastAsia="zh-CN"/>
              </w:rPr>
              <w:t>投标</w:t>
            </w:r>
            <w:r>
              <w:rPr>
                <w:rFonts w:hint="eastAsia" w:ascii="宋体" w:hAnsi="宋体"/>
                <w:sz w:val="24"/>
                <w:highlight w:val="none"/>
              </w:rPr>
              <w:t>文件的截止之日起</w:t>
            </w:r>
            <w:r>
              <w:rPr>
                <w:rFonts w:hint="eastAsia" w:ascii="宋体" w:hAnsi="宋体"/>
                <w:sz w:val="24"/>
                <w:highlight w:val="none"/>
                <w:u w:val="single"/>
              </w:rPr>
              <w:t>90</w:t>
            </w:r>
            <w:r>
              <w:rPr>
                <w:rFonts w:hint="eastAsia" w:ascii="宋体" w:hAnsi="宋体"/>
                <w:sz w:val="24"/>
                <w:highlight w:val="none"/>
              </w:rPr>
              <w:t>日</w:t>
            </w:r>
          </w:p>
        </w:tc>
        <w:tc>
          <w:tcPr>
            <w:tcW w:w="2008"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1892"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投标文件</w:t>
            </w:r>
            <w:r>
              <w:rPr>
                <w:rFonts w:hint="eastAsia" w:ascii="宋体" w:hAnsi="宋体" w:cs="宋体"/>
                <w:snapToGrid w:val="0"/>
                <w:sz w:val="24"/>
                <w:highlight w:val="none"/>
              </w:rPr>
              <w:t>递交书面答疑文件截止时间</w:t>
            </w:r>
          </w:p>
        </w:tc>
        <w:tc>
          <w:tcPr>
            <w:tcW w:w="4605"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008"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投标报价</w:t>
            </w:r>
            <w:r>
              <w:rPr>
                <w:rFonts w:hint="eastAsia" w:ascii="宋体" w:hAnsi="宋体" w:cs="宋体"/>
                <w:bCs/>
                <w:sz w:val="24"/>
                <w:highlight w:val="none"/>
              </w:rPr>
              <w:t>的其他要求</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1892"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sz w:val="24"/>
                <w:szCs w:val="24"/>
                <w:u w:val="single"/>
                <w:lang w:val="en-US" w:eastAsia="zh-CN"/>
              </w:rPr>
              <w:t>投标保证金</w:t>
            </w:r>
          </w:p>
        </w:tc>
        <w:tc>
          <w:tcPr>
            <w:tcW w:w="4605"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投标保证金形式：保函（接受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10000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壹万</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缴纳截止时间：本项目投标截止时间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提示：请投标供应商于投标截止日期前两日中午11：00前（不含开标当日）将投标保证金扫描件（pdf格式）发送至邮箱：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（邮件标题：项目编号+公司名称+投标保证金），</w:t>
            </w:r>
            <w:r>
              <w:rPr>
                <w:rFonts w:hint="eastAsia" w:ascii="宋体" w:hAnsi="宋体" w:cs="宋体"/>
                <w:sz w:val="24"/>
                <w:szCs w:val="24"/>
                <w:u w:val="none"/>
                <w:lang w:val="en-US" w:eastAsia="zh-CN"/>
              </w:rPr>
              <w:t>并在开标当日提供1份保函原件，报价时与手持文件（法人资格证明书、法定代表人授权书、授权代表近1年内任意1个月缴纳社保的证明材料）单独提交。</w:t>
            </w:r>
          </w:p>
          <w:p>
            <w:pPr>
              <w:adjustRightInd w:val="0"/>
              <w:snapToGrid w:val="0"/>
              <w:spacing w:line="360" w:lineRule="exact"/>
              <w:jc w:val="left"/>
              <w:rPr>
                <w:rFonts w:hint="eastAsia" w:ascii="宋体" w:hAnsi="宋体" w:cs="宋体"/>
                <w:sz w:val="24"/>
                <w:szCs w:val="24"/>
                <w:u w:val="none"/>
                <w:lang w:val="zh-CN" w:eastAsia="zh-CN"/>
              </w:rPr>
            </w:pPr>
          </w:p>
          <w:p>
            <w:pPr>
              <w:tabs>
                <w:tab w:val="left" w:pos="888"/>
              </w:tabs>
              <w:spacing w:line="360" w:lineRule="exact"/>
              <w:rPr>
                <w:rFonts w:hint="eastAsia" w:ascii="宋体" w:hAnsi="宋体"/>
                <w:sz w:val="24"/>
                <w:highlight w:val="none"/>
              </w:rPr>
            </w:pPr>
          </w:p>
        </w:tc>
        <w:tc>
          <w:tcPr>
            <w:tcW w:w="2008"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w:t>
            </w:r>
            <w:r>
              <w:rPr>
                <w:rFonts w:hint="eastAsia" w:ascii="宋体" w:hAnsi="宋体" w:cs="仿宋_GB2312"/>
                <w:sz w:val="24"/>
                <w:highlight w:val="none"/>
                <w:lang w:eastAsia="zh-CN"/>
              </w:rPr>
              <w:t>投标文件</w:t>
            </w:r>
            <w:r>
              <w:rPr>
                <w:rFonts w:hint="eastAsia" w:ascii="宋体" w:hAnsi="宋体"/>
                <w:sz w:val="24"/>
                <w:highlight w:val="none"/>
              </w:rPr>
              <w:t>截止时间及地点、方式</w:t>
            </w:r>
          </w:p>
        </w:tc>
        <w:tc>
          <w:tcPr>
            <w:tcW w:w="4605" w:type="dxa"/>
            <w:vAlign w:val="center"/>
          </w:tcPr>
          <w:p>
            <w:pPr>
              <w:tabs>
                <w:tab w:val="left" w:pos="888"/>
              </w:tabs>
              <w:spacing w:line="360" w:lineRule="exact"/>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6</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13</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6</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13</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lang w:val="en-US" w:eastAsia="zh-CN"/>
              </w:rPr>
              <w:t>投标</w:t>
            </w:r>
            <w:r>
              <w:rPr>
                <w:rFonts w:hint="eastAsia" w:ascii="宋体" w:hAnsi="宋体"/>
                <w:sz w:val="24"/>
                <w:highlight w:val="none"/>
              </w:rPr>
              <w:t>方式：由</w:t>
            </w:r>
            <w:r>
              <w:rPr>
                <w:rFonts w:hint="eastAsia" w:ascii="宋体" w:hAnsi="宋体"/>
                <w:sz w:val="24"/>
                <w:highlight w:val="none"/>
                <w:lang w:eastAsia="zh-CN"/>
              </w:rPr>
              <w:t>投标供应商</w:t>
            </w:r>
            <w:r>
              <w:rPr>
                <w:rFonts w:hint="eastAsia" w:ascii="宋体" w:hAnsi="宋体"/>
                <w:sz w:val="24"/>
                <w:highlight w:val="none"/>
              </w:rPr>
              <w:t>法定代表人或授权代表现场提交</w:t>
            </w:r>
            <w:r>
              <w:rPr>
                <w:rFonts w:hint="eastAsia" w:ascii="宋体" w:hAnsi="宋体"/>
                <w:sz w:val="24"/>
                <w:highlight w:val="none"/>
                <w:lang w:eastAsia="zh-CN"/>
              </w:rPr>
              <w:t>投标文件</w:t>
            </w:r>
            <w:r>
              <w:rPr>
                <w:rFonts w:hint="eastAsia" w:ascii="宋体" w:hAnsi="宋体"/>
                <w:sz w:val="24"/>
                <w:highlight w:val="none"/>
              </w:rPr>
              <w:t>，不接受邮寄等其他方式。</w:t>
            </w:r>
          </w:p>
        </w:tc>
        <w:tc>
          <w:tcPr>
            <w:tcW w:w="2008"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lang w:val="en-US" w:eastAsia="zh-CN"/>
              </w:rPr>
              <w:t>开标</w:t>
            </w:r>
            <w:r>
              <w:rPr>
                <w:rFonts w:hint="eastAsia" w:ascii="宋体" w:hAnsi="宋体" w:cs="宋体"/>
                <w:bCs/>
                <w:sz w:val="24"/>
                <w:highlight w:val="none"/>
              </w:rPr>
              <w:t>时间及地点</w:t>
            </w:r>
          </w:p>
        </w:tc>
        <w:tc>
          <w:tcPr>
            <w:tcW w:w="4605" w:type="dxa"/>
            <w:vAlign w:val="center"/>
          </w:tcPr>
          <w:p>
            <w:pPr>
              <w:tabs>
                <w:tab w:val="left" w:pos="888"/>
              </w:tabs>
              <w:spacing w:line="360" w:lineRule="exact"/>
              <w:rPr>
                <w:rFonts w:ascii="宋体" w:hAnsi="宋体"/>
                <w:sz w:val="24"/>
                <w:highlight w:val="none"/>
              </w:rPr>
            </w:pPr>
            <w:r>
              <w:rPr>
                <w:rFonts w:hint="eastAsia" w:ascii="宋体" w:hAnsi="宋体"/>
                <w:sz w:val="24"/>
                <w:highlight w:val="none"/>
                <w:lang w:val="en-US" w:eastAsia="zh-CN"/>
              </w:rPr>
              <w:t>开标</w:t>
            </w:r>
            <w:r>
              <w:rPr>
                <w:rFonts w:hint="eastAsia" w:ascii="宋体" w:hAnsi="宋体"/>
                <w:sz w:val="24"/>
                <w:highlight w:val="none"/>
              </w:rPr>
              <w:t>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6</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13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adjustRightInd w:val="0"/>
              <w:snapToGrid w:val="0"/>
              <w:spacing w:line="360" w:lineRule="exact"/>
              <w:rPr>
                <w:rFonts w:ascii="宋体" w:hAnsi="宋体"/>
                <w:sz w:val="24"/>
                <w:highlight w:val="none"/>
              </w:rPr>
            </w:pPr>
            <w:r>
              <w:rPr>
                <w:rFonts w:hint="eastAsia" w:ascii="宋体" w:hAnsi="宋体"/>
                <w:sz w:val="24"/>
                <w:highlight w:val="none"/>
                <w:lang w:val="en-US" w:eastAsia="zh-CN"/>
              </w:rPr>
              <w:t>开标</w:t>
            </w:r>
            <w:r>
              <w:rPr>
                <w:rFonts w:hint="eastAsia" w:ascii="宋体" w:hAnsi="宋体"/>
                <w:sz w:val="24"/>
                <w:highlight w:val="none"/>
              </w:rPr>
              <w:t>地点：</w:t>
            </w:r>
            <w:r>
              <w:rPr>
                <w:rFonts w:hint="eastAsia" w:ascii="宋体" w:hAnsi="宋体"/>
                <w:sz w:val="24"/>
                <w:highlight w:val="none"/>
                <w:u w:val="single"/>
                <w:lang w:eastAsia="zh-CN"/>
              </w:rPr>
              <w:t>北京市海淀区复兴路28号门诊楼献血中心</w:t>
            </w:r>
            <w:r>
              <w:rPr>
                <w:rFonts w:hint="eastAsia" w:ascii="宋体" w:hAnsi="宋体"/>
                <w:sz w:val="24"/>
                <w:highlight w:val="none"/>
                <w:u w:val="single"/>
                <w:lang w:val="en-US" w:eastAsia="zh-CN"/>
              </w:rPr>
              <w:t>招标采购科M层</w:t>
            </w:r>
            <w:r>
              <w:rPr>
                <w:rFonts w:hint="eastAsia" w:ascii="宋体" w:hAnsi="宋体"/>
                <w:sz w:val="24"/>
                <w:highlight w:val="none"/>
              </w:rPr>
              <w:t>。</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lang w:val="en-US" w:eastAsia="zh-CN"/>
              </w:rPr>
              <w:t>投标</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w:t>
            </w:r>
            <w:r>
              <w:rPr>
                <w:rFonts w:hint="eastAsia" w:ascii="宋体" w:hAnsi="宋体"/>
                <w:sz w:val="24"/>
                <w:highlight w:val="none"/>
                <w:lang w:eastAsia="zh-CN"/>
              </w:rPr>
              <w:t>无效投标</w:t>
            </w:r>
            <w:r>
              <w:rPr>
                <w:rFonts w:hint="eastAsia" w:ascii="宋体" w:hAnsi="宋体"/>
                <w:sz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cs="宋体"/>
                <w:bCs/>
                <w:sz w:val="24"/>
                <w:highlight w:val="none"/>
                <w:lang w:val="en-US" w:eastAsia="zh-CN"/>
              </w:rPr>
              <w:t>投标</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w:t>
            </w:r>
            <w:r>
              <w:rPr>
                <w:rFonts w:hint="eastAsia" w:ascii="宋体" w:hAnsi="宋体"/>
                <w:sz w:val="24"/>
                <w:highlight w:val="none"/>
                <w:lang w:eastAsia="zh-CN"/>
              </w:rPr>
              <w:t>无效投标</w:t>
            </w:r>
            <w:r>
              <w:rPr>
                <w:rFonts w:hint="eastAsia" w:ascii="宋体" w:hAnsi="宋体"/>
                <w:sz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u w:val="single"/>
                <w:lang w:eastAsia="zh-CN"/>
              </w:rPr>
              <w:sym w:font="Wingdings" w:char="00FE"/>
            </w:r>
            <w:r>
              <w:rPr>
                <w:rFonts w:hint="eastAsia" w:ascii="宋体" w:hAnsi="宋体"/>
                <w:sz w:val="24"/>
                <w:highlight w:val="none"/>
                <w:u w:val="single"/>
              </w:rPr>
              <w:t>（其他要求）无</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605"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lang w:val="en-US" w:eastAsia="zh-CN"/>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kern w:val="2"/>
                <w:sz w:val="24"/>
                <w:szCs w:val="24"/>
                <w:highlight w:val="none"/>
                <w:lang w:val="en-US" w:eastAsia="zh-CN"/>
              </w:rPr>
              <w:t>投标</w:t>
            </w:r>
            <w:r>
              <w:rPr>
                <w:rFonts w:hint="eastAsia" w:ascii="Times New Roman" w:eastAsia="宋体"/>
                <w:kern w:val="2"/>
                <w:sz w:val="24"/>
                <w:szCs w:val="24"/>
                <w:highlight w:val="none"/>
              </w:rPr>
              <w:t>文件满足</w:t>
            </w:r>
            <w:r>
              <w:rPr>
                <w:rFonts w:hint="eastAsia"/>
                <w:kern w:val="2"/>
                <w:sz w:val="24"/>
                <w:szCs w:val="24"/>
                <w:highlight w:val="none"/>
                <w:lang w:val="en-US" w:eastAsia="zh-CN"/>
              </w:rPr>
              <w:t>招标</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kern w:val="2"/>
                <w:sz w:val="24"/>
                <w:szCs w:val="24"/>
                <w:highlight w:val="none"/>
                <w:lang w:val="en-US" w:eastAsia="zh-CN"/>
              </w:rPr>
              <w:t>预中标供应商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605"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605"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605"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008"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80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605"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w:t>
            </w:r>
            <w:r>
              <w:rPr>
                <w:rFonts w:hint="eastAsia" w:ascii="宋体" w:hAnsi="宋体"/>
                <w:sz w:val="24"/>
                <w:highlight w:val="none"/>
                <w:lang w:val="en-US" w:eastAsia="zh-CN"/>
              </w:rPr>
              <w:t>2</w:t>
            </w:r>
            <w:r>
              <w:rPr>
                <w:rFonts w:ascii="宋体" w:hAnsi="宋体"/>
                <w:sz w:val="24"/>
                <w:highlight w:val="none"/>
              </w:rPr>
              <w:t>.4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605"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w:t>
            </w:r>
            <w:r>
              <w:rPr>
                <w:rFonts w:hint="eastAsia" w:ascii="宋体" w:hAnsi="宋体"/>
                <w:sz w:val="24"/>
                <w:highlight w:val="none"/>
                <w:lang w:val="en-US" w:eastAsia="zh-CN"/>
              </w:rPr>
              <w:t>3</w:t>
            </w:r>
            <w:r>
              <w:rPr>
                <w:rFonts w:ascii="宋体" w:hAnsi="宋体"/>
                <w:sz w:val="24"/>
                <w:highlight w:val="none"/>
              </w:rPr>
              <w:t>.4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1892"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605"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008"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w:t>
            </w:r>
            <w:r>
              <w:rPr>
                <w:rFonts w:hint="eastAsia" w:ascii="宋体" w:hAnsi="宋体"/>
                <w:sz w:val="24"/>
                <w:highlight w:val="none"/>
                <w:lang w:val="en-US" w:eastAsia="zh-CN"/>
              </w:rPr>
              <w:t>4</w:t>
            </w:r>
            <w:r>
              <w:rPr>
                <w:rFonts w:ascii="宋体" w:hAnsi="宋体"/>
                <w:sz w:val="24"/>
                <w:highlight w:val="none"/>
              </w:rPr>
              <w:t>.4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0887999"/>
      <w:bookmarkStart w:id="34" w:name="_Toc132186967"/>
      <w:bookmarkStart w:id="35" w:name="_Toc132191251"/>
      <w:bookmarkStart w:id="36" w:name="_Toc130661170"/>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rFonts w:hint="default"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全自动凝血分析仪</w:t>
      </w:r>
      <w:r>
        <w:rPr>
          <w:rFonts w:hint="eastAsia"/>
          <w:bCs/>
          <w:sz w:val="28"/>
          <w:szCs w:val="28"/>
          <w:highlight w:val="none"/>
          <w:u w:val="single"/>
          <w:lang w:val="en-US" w:eastAsia="zh-CN"/>
        </w:rPr>
        <w:t xml:space="preserve"> </w:t>
      </w:r>
      <w:r>
        <w:rPr>
          <w:rFonts w:hint="eastAsia"/>
          <w:bCs/>
          <w:sz w:val="28"/>
          <w:szCs w:val="28"/>
          <w:highlight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w:t>
      </w:r>
      <w:r>
        <w:rPr>
          <w:rFonts w:hint="eastAsia"/>
          <w:bCs/>
          <w:sz w:val="28"/>
          <w:szCs w:val="28"/>
          <w:highlight w:val="none"/>
          <w:u w:val="single"/>
          <w:lang w:val="en-US" w:eastAsia="zh-CN"/>
        </w:rPr>
        <w:t>1603</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lang w:eastAsia="zh-CN"/>
              </w:rPr>
              <w:t>投标</w:t>
            </w: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lang w:eastAsia="zh-CN"/>
              </w:rPr>
              <w:t>投标文件</w:t>
            </w:r>
            <w:r>
              <w:rPr>
                <w:rFonts w:hint="eastAsia" w:ascii="宋体" w:hAnsi="宋体"/>
                <w:bCs/>
                <w:sz w:val="24"/>
                <w:highlight w:val="none"/>
              </w:rPr>
              <w:t>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w:t>
            </w:r>
            <w:r>
              <w:rPr>
                <w:rFonts w:hint="eastAsia" w:cs="宋体" w:asciiTheme="minorEastAsia" w:hAnsiTheme="minorEastAsia" w:eastAsiaTheme="minorEastAsia"/>
                <w:bCs/>
                <w:sz w:val="24"/>
                <w:highlight w:val="none"/>
                <w:lang w:eastAsia="zh-CN"/>
              </w:rPr>
              <w:t>投标供应商</w:t>
            </w:r>
            <w:r>
              <w:rPr>
                <w:rFonts w:hint="eastAsia" w:asciiTheme="minorEastAsia" w:hAnsiTheme="minorEastAsia" w:eastAsiaTheme="minorEastAsia"/>
                <w:bCs/>
                <w:sz w:val="24"/>
                <w:highlight w:val="none"/>
              </w:rPr>
              <w:t>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w:t>
            </w:r>
            <w:r>
              <w:rPr>
                <w:rFonts w:hint="eastAsia" w:ascii="宋体" w:hAnsi="宋体"/>
                <w:bCs/>
                <w:sz w:val="24"/>
                <w:highlight w:val="none"/>
                <w:lang w:eastAsia="zh-CN"/>
              </w:rPr>
              <w:t>投标</w:t>
            </w:r>
            <w:r>
              <w:rPr>
                <w:rFonts w:hint="eastAsia" w:ascii="宋体" w:hAnsi="宋体"/>
                <w:bCs/>
                <w:sz w:val="24"/>
                <w:highlight w:val="none"/>
              </w:rPr>
              <w:t>前近1年内任意1个月由</w:t>
            </w:r>
            <w:r>
              <w:rPr>
                <w:rFonts w:hint="eastAsia" w:ascii="宋体" w:hAnsi="宋体"/>
                <w:bCs/>
                <w:sz w:val="24"/>
                <w:highlight w:val="none"/>
                <w:lang w:eastAsia="zh-CN"/>
              </w:rPr>
              <w:t>投标供应商</w:t>
            </w:r>
            <w:r>
              <w:rPr>
                <w:rFonts w:hint="eastAsia" w:ascii="宋体" w:hAnsi="宋体"/>
                <w:bCs/>
                <w:sz w:val="24"/>
                <w:highlight w:val="none"/>
              </w:rPr>
              <w:t>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w:t>
            </w:r>
            <w:r>
              <w:rPr>
                <w:rFonts w:hint="eastAsia" w:ascii="宋体" w:hAnsi="宋体" w:cs="宋体"/>
                <w:bCs/>
                <w:sz w:val="24"/>
                <w:highlight w:val="none"/>
                <w:lang w:eastAsia="zh-CN"/>
              </w:rPr>
              <w:t>投标文件</w:t>
            </w:r>
            <w:r>
              <w:rPr>
                <w:rFonts w:hint="eastAsia" w:ascii="宋体" w:hAnsi="宋体" w:cs="宋体"/>
                <w:bCs/>
                <w:sz w:val="24"/>
                <w:highlight w:val="none"/>
              </w:rPr>
              <w:t>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eastAsia="宋体" w:cs="宋体"/>
                <w:bCs/>
                <w:sz w:val="24"/>
                <w:highlight w:val="none"/>
                <w:lang w:eastAsia="zh-CN"/>
              </w:rPr>
              <w:t>投标保证金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lang w:eastAsia="zh-CN"/>
              </w:rPr>
              <w:t>投标供应商</w:t>
            </w:r>
            <w:r>
              <w:rPr>
                <w:rFonts w:hint="eastAsia" w:ascii="宋体" w:hAnsi="宋体"/>
                <w:bCs/>
                <w:sz w:val="24"/>
                <w:highlight w:val="none"/>
              </w:rPr>
              <w:t>近一年内（</w:t>
            </w:r>
            <w:r>
              <w:rPr>
                <w:rFonts w:hint="eastAsia" w:ascii="宋体" w:hAnsi="宋体"/>
                <w:bCs/>
                <w:sz w:val="24"/>
                <w:highlight w:val="none"/>
                <w:lang w:eastAsia="zh-CN"/>
              </w:rPr>
              <w:t>投标</w:t>
            </w:r>
            <w:r>
              <w:rPr>
                <w:rFonts w:hint="eastAsia" w:ascii="宋体" w:hAnsi="宋体"/>
                <w:bCs/>
                <w:sz w:val="24"/>
                <w:highlight w:val="none"/>
              </w:rPr>
              <w:t>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lang w:eastAsia="zh-CN"/>
              </w:rPr>
              <w:t>投标供应商</w:t>
            </w:r>
            <w:r>
              <w:rPr>
                <w:rFonts w:hint="eastAsia" w:ascii="宋体" w:hAnsi="宋体"/>
                <w:bCs/>
                <w:sz w:val="24"/>
                <w:highlight w:val="none"/>
              </w:rPr>
              <w:t>近一年内（</w:t>
            </w:r>
            <w:r>
              <w:rPr>
                <w:rFonts w:hint="eastAsia" w:ascii="宋体" w:hAnsi="宋体"/>
                <w:bCs/>
                <w:sz w:val="24"/>
                <w:highlight w:val="none"/>
                <w:lang w:eastAsia="zh-CN"/>
              </w:rPr>
              <w:t>投标</w:t>
            </w:r>
            <w:r>
              <w:rPr>
                <w:rFonts w:hint="eastAsia" w:ascii="宋体" w:hAnsi="宋体"/>
                <w:bCs/>
                <w:sz w:val="24"/>
                <w:highlight w:val="none"/>
              </w:rPr>
              <w:t>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w:t>
            </w:r>
            <w:r>
              <w:rPr>
                <w:rFonts w:hint="eastAsia" w:ascii="宋体" w:hAnsi="宋体" w:cs="宋体"/>
                <w:bCs/>
                <w:sz w:val="24"/>
                <w:highlight w:val="none"/>
                <w:lang w:eastAsia="zh-CN"/>
              </w:rPr>
              <w:t>投标供应商</w:t>
            </w:r>
            <w:r>
              <w:rPr>
                <w:rFonts w:hint="eastAsia" w:ascii="宋体" w:hAnsi="宋体" w:cs="宋体"/>
                <w:bCs/>
                <w:sz w:val="24"/>
                <w:highlight w:val="none"/>
              </w:rPr>
              <w:t>，应当提供相关证明材料或书面声明。代缴社保证明材料不予认可。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lang w:eastAsia="zh-CN"/>
              </w:rPr>
              <w:t>投标供应商</w:t>
            </w:r>
            <w:r>
              <w:rPr>
                <w:rFonts w:hint="eastAsia" w:ascii="宋体" w:hAnsi="宋体"/>
                <w:bCs/>
                <w:sz w:val="24"/>
                <w:highlight w:val="none"/>
              </w:rPr>
              <w:t>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9.投标保证金满足招标文件要求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w:t>
            </w:r>
            <w:r>
              <w:rPr>
                <w:rFonts w:hint="eastAsia" w:ascii="宋体" w:hAnsi="宋体"/>
                <w:bCs/>
                <w:sz w:val="24"/>
                <w:highlight w:val="none"/>
                <w:lang w:val="en-US" w:eastAsia="zh-CN"/>
              </w:rPr>
              <w:t>招标</w:t>
            </w:r>
            <w:r>
              <w:rPr>
                <w:rFonts w:hint="eastAsia" w:ascii="宋体" w:hAnsi="宋体"/>
                <w:bCs/>
                <w:sz w:val="24"/>
                <w:highlight w:val="none"/>
              </w:rPr>
              <w:t>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cs="Times New Roman"/>
                <w:bCs/>
                <w:kern w:val="2"/>
                <w:sz w:val="24"/>
                <w:szCs w:val="24"/>
                <w:highlight w:val="none"/>
                <w:lang w:val="en-US" w:eastAsia="zh-CN" w:bidi="ar-SA"/>
              </w:rPr>
              <w:t>投标人须提供《医疗器械经营许可证》或经营备案凭证；企业住所或者生产地址为北京地区且销售其注册、备案的医疗器械，可提供《医疗器械生产许可证》。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30888000"/>
      <w:bookmarkStart w:id="38" w:name="_Toc128470288"/>
      <w:bookmarkStart w:id="39" w:name="_Toc16152"/>
      <w:bookmarkStart w:id="40" w:name="_Toc128154361"/>
      <w:bookmarkStart w:id="41" w:name="_Toc132191252"/>
      <w:bookmarkStart w:id="42" w:name="_Toc132186968"/>
      <w:bookmarkStart w:id="43" w:name="_Toc130661171"/>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rFonts w:hint="default" w:eastAsia="宋体"/>
          <w:bCs/>
          <w:sz w:val="28"/>
          <w:szCs w:val="28"/>
          <w:highlight w:val="none"/>
          <w:lang w:val="en-US" w:eastAsia="zh-CN"/>
        </w:rPr>
      </w:pPr>
      <w:r>
        <w:rPr>
          <w:rFonts w:hint="eastAsia"/>
          <w:bCs/>
          <w:sz w:val="28"/>
          <w:szCs w:val="28"/>
          <w:highlight w:val="none"/>
        </w:rPr>
        <w:t>项目名称：</w:t>
      </w:r>
      <w:r>
        <w:rPr>
          <w:rFonts w:hint="eastAsia"/>
          <w:bCs/>
          <w:sz w:val="28"/>
          <w:szCs w:val="28"/>
          <w:highlight w:val="none"/>
          <w:u w:val="single"/>
          <w:lang w:eastAsia="zh-CN"/>
        </w:rPr>
        <w:t>全自动凝血分析仪</w:t>
      </w:r>
      <w:r>
        <w:rPr>
          <w:rFonts w:hint="eastAsia"/>
          <w:bCs/>
          <w:sz w:val="28"/>
          <w:szCs w:val="28"/>
          <w:highlight w:val="none"/>
          <w:u w:val="single"/>
          <w:lang w:val="en-US" w:eastAsia="zh-CN"/>
        </w:rPr>
        <w:t xml:space="preserve"> </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w:t>
      </w:r>
      <w:r>
        <w:rPr>
          <w:rFonts w:hint="eastAsia"/>
          <w:bCs/>
          <w:sz w:val="28"/>
          <w:szCs w:val="28"/>
          <w:highlight w:val="none"/>
          <w:u w:val="single"/>
          <w:lang w:val="en-US" w:eastAsia="zh-CN"/>
        </w:rPr>
        <w:t>1603</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lang w:eastAsia="zh-CN"/>
              </w:rPr>
              <w:t>投标</w:t>
            </w: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投标文件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投标文件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w:t>
            </w:r>
            <w:r>
              <w:rPr>
                <w:rFonts w:hint="eastAsia" w:ascii="宋体" w:hAnsi="宋体" w:cs="宋体"/>
                <w:bCs/>
                <w:highlight w:val="none"/>
                <w:lang w:eastAsia="zh-CN"/>
              </w:rPr>
              <w:t>投标文件</w:t>
            </w:r>
            <w:r>
              <w:rPr>
                <w:rFonts w:hint="eastAsia" w:ascii="宋体" w:hAnsi="宋体" w:cs="宋体"/>
                <w:bCs/>
                <w:highlight w:val="none"/>
              </w:rPr>
              <w:t>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投标</w:t>
            </w:r>
            <w:r>
              <w:rPr>
                <w:rFonts w:hint="eastAsia" w:ascii="宋体" w:hAnsi="宋体"/>
                <w:bCs/>
                <w:sz w:val="24"/>
                <w:highlight w:val="none"/>
              </w:rPr>
              <w:t>有效期满足</w:t>
            </w:r>
            <w:r>
              <w:rPr>
                <w:rFonts w:hint="eastAsia" w:ascii="宋体" w:hAnsi="宋体"/>
                <w:bCs/>
                <w:sz w:val="24"/>
                <w:highlight w:val="none"/>
                <w:lang w:val="en-US" w:eastAsia="zh-CN"/>
              </w:rPr>
              <w:t>招标</w:t>
            </w:r>
            <w:r>
              <w:rPr>
                <w:rFonts w:hint="eastAsia" w:ascii="宋体" w:hAnsi="宋体"/>
                <w:bCs/>
                <w:sz w:val="24"/>
                <w:highlight w:val="none"/>
                <w:lang w:eastAsia="zh-CN"/>
              </w:rPr>
              <w:t>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3.投标供应商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投标供应商</w:t>
            </w:r>
            <w:r>
              <w:rPr>
                <w:rFonts w:hint="eastAsia" w:ascii="宋体" w:hAnsi="宋体" w:cs="宋体"/>
                <w:bCs/>
                <w:highlight w:val="none"/>
              </w:rPr>
              <w:t>响应</w:t>
            </w:r>
            <w:r>
              <w:rPr>
                <w:rFonts w:hint="eastAsia" w:ascii="宋体" w:hAnsi="宋体" w:cs="宋体"/>
                <w:bCs/>
                <w:highlight w:val="none"/>
                <w:lang w:eastAsia="zh-CN"/>
              </w:rPr>
              <w:t>投标文件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4.投标供应商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投标供应商</w:t>
            </w:r>
            <w:r>
              <w:rPr>
                <w:rFonts w:hint="eastAsia" w:ascii="宋体" w:hAnsi="宋体" w:cs="宋体"/>
                <w:bCs/>
                <w:highlight w:val="none"/>
              </w:rPr>
              <w:t>响应</w:t>
            </w:r>
            <w:r>
              <w:rPr>
                <w:rFonts w:hint="eastAsia" w:ascii="宋体" w:hAnsi="宋体" w:cs="宋体"/>
                <w:bCs/>
                <w:highlight w:val="none"/>
                <w:lang w:eastAsia="zh-CN"/>
              </w:rPr>
              <w:t>投标文件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投标供应商</w:t>
            </w:r>
            <w:r>
              <w:rPr>
                <w:rFonts w:hint="eastAsia" w:ascii="宋体" w:hAnsi="宋体" w:cs="Times New Roman"/>
                <w:bCs/>
                <w:sz w:val="24"/>
                <w:highlight w:val="none"/>
              </w:rPr>
              <w:t>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val="en-US" w:eastAsia="zh-CN"/>
              </w:rPr>
              <w:t>招标</w:t>
            </w:r>
            <w:r>
              <w:rPr>
                <w:rFonts w:hint="eastAsia" w:ascii="宋体" w:hAnsi="宋体"/>
                <w:bCs/>
                <w:sz w:val="24"/>
                <w:highlight w:val="none"/>
                <w:lang w:eastAsia="zh-CN"/>
              </w:rPr>
              <w:t>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投标文件</w:t>
            </w:r>
            <w:r>
              <w:rPr>
                <w:rFonts w:ascii="宋体" w:hAnsi="宋体"/>
                <w:bCs/>
                <w:sz w:val="24"/>
                <w:highlight w:val="none"/>
              </w:rPr>
              <w:t>中明确的其他</w:t>
            </w:r>
            <w:r>
              <w:rPr>
                <w:rFonts w:hint="eastAsia" w:ascii="宋体" w:hAnsi="宋体"/>
                <w:bCs/>
                <w:sz w:val="24"/>
                <w:highlight w:val="none"/>
                <w:lang w:eastAsia="zh-CN"/>
              </w:rPr>
              <w:t>无效投标</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3.投标供应商提供的设备按医疗器械管理的，须提供相应的医疗器械注册证或备案凭证。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132186969"/>
      <w:bookmarkStart w:id="45" w:name="_Toc128470289"/>
      <w:bookmarkStart w:id="46" w:name="_Toc132191253"/>
      <w:bookmarkStart w:id="47" w:name="_Toc128154362"/>
      <w:bookmarkStart w:id="48" w:name="_Toc24455"/>
      <w:bookmarkStart w:id="49" w:name="_Toc130888001"/>
      <w:bookmarkStart w:id="50" w:name="_Toc130661172"/>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3）</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投标供应商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投标供应商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2）</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投标供应商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投标供应商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投标供应商性质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投标供应商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32191254"/>
      <w:bookmarkStart w:id="53" w:name="_Toc130661173"/>
      <w:bookmarkStart w:id="54" w:name="_Toc130888002"/>
      <w:bookmarkStart w:id="55" w:name="_Toc132186970"/>
      <w:bookmarkStart w:id="56" w:name="_Toc128470290"/>
      <w:bookmarkStart w:id="57" w:name="_Toc128154363"/>
      <w:r>
        <w:rPr>
          <w:rFonts w:hint="eastAsia" w:ascii="黑体" w:hAnsi="黑体"/>
          <w:b w:val="0"/>
          <w:sz w:val="28"/>
          <w:szCs w:val="28"/>
          <w:highlight w:val="none"/>
        </w:rPr>
        <w:br w:type="page"/>
      </w:r>
    </w:p>
    <w:bookmarkEnd w:id="51"/>
    <w:bookmarkEnd w:id="52"/>
    <w:bookmarkEnd w:id="53"/>
    <w:bookmarkEnd w:id="54"/>
    <w:bookmarkEnd w:id="55"/>
    <w:bookmarkEnd w:id="56"/>
    <w:bookmarkEnd w:id="57"/>
    <w:p>
      <w:pPr>
        <w:pStyle w:val="5"/>
        <w:spacing w:beforeLines="50" w:afterLines="50" w:line="415" w:lineRule="auto"/>
        <w:rPr>
          <w:rFonts w:ascii="黑体" w:hAnsi="黑体"/>
          <w:b w:val="0"/>
          <w:sz w:val="28"/>
          <w:szCs w:val="28"/>
          <w:highlight w:val="none"/>
        </w:rPr>
      </w:pPr>
      <w:bookmarkStart w:id="58" w:name="_Toc128470291"/>
      <w:bookmarkStart w:id="59" w:name="_Toc128154364"/>
      <w:bookmarkStart w:id="60" w:name="_Toc130888003"/>
      <w:bookmarkStart w:id="61" w:name="_Toc132191255"/>
      <w:bookmarkStart w:id="62" w:name="_Toc132186971"/>
      <w:bookmarkStart w:id="63" w:name="_Toc6896"/>
      <w:bookmarkStart w:id="64" w:name="_Toc130661174"/>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446"/>
        <w:gridCol w:w="630"/>
        <w:gridCol w:w="26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635"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635"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1.提供合同复印件和发票复印件并加盖投标人公章；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5910" w:type="dxa"/>
            <w:gridSpan w:val="3"/>
            <w:tcBorders>
              <w:top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eastAsia="宋体"/>
                <w:b/>
                <w:bCs/>
                <w:lang w:val="en-US" w:eastAsia="zh-CN"/>
              </w:rPr>
            </w:pPr>
            <w:r>
              <w:rPr>
                <w:rFonts w:hint="eastAsia"/>
                <w:b/>
                <w:bCs/>
                <w:sz w:val="20"/>
                <w:szCs w:val="20"/>
                <w:lang w:val="en-US" w:eastAsia="zh-CN"/>
              </w:rPr>
              <w:t>1.</w:t>
            </w:r>
            <w:r>
              <w:rPr>
                <w:rFonts w:hint="eastAsia"/>
                <w:b/>
                <w:bCs/>
                <w:sz w:val="20"/>
                <w:szCs w:val="20"/>
                <w:lang w:eastAsia="zh-CN"/>
              </w:rPr>
              <w:t>可以量化排名的★号、▲号</w:t>
            </w:r>
            <w:r>
              <w:rPr>
                <w:rFonts w:hint="eastAsia"/>
                <w:b/>
                <w:bCs/>
                <w:sz w:val="20"/>
                <w:szCs w:val="20"/>
                <w:lang w:val="en-US" w:eastAsia="zh-CN"/>
              </w:rPr>
              <w:t>项</w:t>
            </w:r>
            <w:r>
              <w:rPr>
                <w:rFonts w:hint="eastAsia"/>
                <w:b/>
                <w:bCs/>
                <w:sz w:val="20"/>
                <w:szCs w:val="20"/>
                <w:lang w:eastAsia="zh-CN"/>
              </w:rPr>
              <w:t>指标的正偏离评分规则：按偏离程度由高到低排名，排名第一得标准分值，排名第二按标准分值的25%递减得分，依此类推</w:t>
            </w:r>
            <w:r>
              <w:rPr>
                <w:rFonts w:hint="eastAsia"/>
                <w:b/>
                <w:bCs/>
              </w:rPr>
              <w:t>（技术指标负偏离不参与排名，为0分。）</w:t>
            </w:r>
            <w:r>
              <w:rPr>
                <w:rFonts w:hint="eastAsia"/>
                <w:b/>
                <w:bCs/>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sz w:val="20"/>
                <w:szCs w:val="20"/>
                <w:lang w:eastAsia="zh-CN"/>
              </w:rPr>
            </w:pPr>
            <w:r>
              <w:rPr>
                <w:rFonts w:hint="eastAsia"/>
                <w:sz w:val="20"/>
                <w:szCs w:val="20"/>
                <w:lang w:eastAsia="zh-CN"/>
              </w:rPr>
              <w:t>（三分之二以上技术专家认定正偏离对产品性能没有实质意义的指标值，可以不列入排名，得分一致，但须备注：正偏离无实质意义）</w:t>
            </w:r>
          </w:p>
        </w:tc>
        <w:tc>
          <w:tcPr>
            <w:tcW w:w="2635" w:type="dxa"/>
            <w:vMerge w:val="restart"/>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03"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10</w:t>
            </w:r>
            <w:r>
              <w:rPr>
                <w:rFonts w:hint="eastAsia" w:asciiTheme="minorEastAsia" w:hAnsiTheme="minorEastAsia" w:eastAsiaTheme="minorEastAsia" w:cstheme="minorEastAsia"/>
                <w:sz w:val="22"/>
                <w:szCs w:val="22"/>
                <w:highlight w:val="none"/>
                <w:lang w:val="en-US" w:eastAsia="zh-CN"/>
              </w:rPr>
              <w:t>分）</w:t>
            </w: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▲2资质认证：“具备CE、FDA认证”</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2635" w:type="dxa"/>
            <w:vMerge w:val="continue"/>
            <w:tcBorders>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33" w:hRule="atLeast"/>
          <w:jc w:val="center"/>
        </w:trPr>
        <w:tc>
          <w:tcPr>
            <w:tcW w:w="739" w:type="dxa"/>
            <w:vMerge w:val="continue"/>
            <w:tcBorders>
              <w:right w:val="single" w:color="auto" w:sz="4" w:space="0"/>
            </w:tcBorders>
            <w:vAlign w:val="center"/>
          </w:tcPr>
          <w:p>
            <w:pPr>
              <w:spacing w:line="300" w:lineRule="exact"/>
              <w:jc w:val="left"/>
            </w:pPr>
          </w:p>
        </w:tc>
        <w:tc>
          <w:tcPr>
            <w:tcW w:w="846" w:type="dxa"/>
            <w:vMerge w:val="continue"/>
            <w:tcBorders>
              <w:right w:val="single" w:color="auto" w:sz="4" w:space="0"/>
            </w:tcBorders>
            <w:vAlign w:val="center"/>
          </w:tcPr>
          <w:p>
            <w:pPr>
              <w:spacing w:line="300" w:lineRule="exact"/>
              <w:jc w:val="left"/>
            </w:pPr>
          </w:p>
        </w:tc>
        <w:tc>
          <w:tcPr>
            <w:tcW w:w="834" w:type="dxa"/>
            <w:vMerge w:val="continue"/>
            <w:tcBorders>
              <w:left w:val="single" w:color="auto" w:sz="4" w:space="0"/>
              <w:right w:val="single" w:color="auto" w:sz="4" w:space="0"/>
            </w:tcBorders>
            <w:vAlign w:val="center"/>
          </w:tcPr>
          <w:p>
            <w:pPr>
              <w:spacing w:line="300" w:lineRule="exact"/>
              <w:jc w:val="left"/>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kern w:val="2"/>
                <w:sz w:val="22"/>
                <w:szCs w:val="22"/>
                <w:highlight w:val="none"/>
                <w:lang w:val="en-US" w:eastAsia="zh-CN" w:bidi="ar-SA"/>
              </w:rPr>
              <w:t>3检测原理：可提供凝固法，发色底物法，免疫比浊法三种检测方法学</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43" w:hRule="atLeast"/>
          <w:jc w:val="center"/>
        </w:trPr>
        <w:tc>
          <w:tcPr>
            <w:tcW w:w="739"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c>
          <w:tcPr>
            <w:tcW w:w="4446"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黑体" w:hAnsi="宋体" w:eastAsia="黑体" w:cs="黑体"/>
                <w:kern w:val="0"/>
                <w:sz w:val="24"/>
                <w:szCs w:val="24"/>
                <w:lang w:bidi="ar"/>
              </w:rPr>
              <w:t>★</w:t>
            </w:r>
            <w:r>
              <w:rPr>
                <w:rFonts w:hint="eastAsia" w:asciiTheme="minorEastAsia" w:hAnsiTheme="minorEastAsia" w:eastAsiaTheme="minorEastAsia" w:cstheme="minorEastAsia"/>
                <w:kern w:val="2"/>
                <w:sz w:val="22"/>
                <w:szCs w:val="22"/>
                <w:highlight w:val="none"/>
                <w:lang w:val="en-US" w:eastAsia="zh-CN" w:bidi="ar-SA"/>
              </w:rPr>
              <w:t>5必须检测项目：可进行以下试剂检测项目：</w:t>
            </w:r>
          </w:p>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PT, aPTT, Fib, TT, D-Dimer, FDP, AT</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kern w:val="2"/>
                <w:sz w:val="22"/>
                <w:szCs w:val="22"/>
                <w:highlight w:val="none"/>
                <w:lang w:val="en-US" w:eastAsia="zh-CN" w:bidi="ar-SA"/>
              </w:rPr>
              <w:t>可提供原厂配套试剂，具备NMPA。</w:t>
            </w:r>
          </w:p>
        </w:tc>
        <w:tc>
          <w:tcPr>
            <w:tcW w:w="6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4分</w:t>
            </w:r>
          </w:p>
        </w:tc>
        <w:tc>
          <w:tcPr>
            <w:tcW w:w="2635" w:type="dxa"/>
            <w:vMerge w:val="continue"/>
            <w:tcBorders>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right w:val="single" w:color="auto" w:sz="4" w:space="0"/>
            </w:tcBorders>
            <w:vAlign w:val="center"/>
          </w:tcPr>
          <w:p>
            <w:pPr>
              <w:spacing w:line="300" w:lineRule="exact"/>
              <w:jc w:val="center"/>
            </w:pPr>
          </w:p>
        </w:tc>
        <w:tc>
          <w:tcPr>
            <w:tcW w:w="846" w:type="dxa"/>
            <w:vMerge w:val="continue"/>
            <w:tcBorders>
              <w:right w:val="single" w:color="auto" w:sz="4" w:space="0"/>
            </w:tcBorders>
            <w:vAlign w:val="center"/>
          </w:tcPr>
          <w:p>
            <w:pPr>
              <w:spacing w:line="300" w:lineRule="exact"/>
              <w:jc w:val="cente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pStyle w:val="2"/>
              <w:rPr>
                <w:rFonts w:hint="default"/>
                <w:lang w:val="en-US" w:eastAsia="zh-CN"/>
              </w:rPr>
            </w:pPr>
            <w:r>
              <w:rPr>
                <w:rFonts w:hint="eastAsia" w:ascii="宋体" w:hAnsi="宋体" w:cs="宋体"/>
                <w:sz w:val="20"/>
                <w:szCs w:val="20"/>
                <w:highlight w:val="none"/>
                <w:lang w:val="en-US" w:eastAsia="zh-CN"/>
              </w:rPr>
              <w:t>（30</w:t>
            </w:r>
            <w:r>
              <w:rPr>
                <w:rFonts w:hint="eastAsia" w:ascii="Times New Roman" w:hAnsi="Times New Roman" w:eastAsia="宋体" w:cs="Times New Roman"/>
                <w:kern w:val="2"/>
                <w:sz w:val="21"/>
                <w:szCs w:val="24"/>
                <w:lang w:val="en-US" w:eastAsia="zh-CN" w:bidi="ar-SA"/>
              </w:rPr>
              <w:t>分）</w:t>
            </w:r>
          </w:p>
        </w:tc>
        <w:tc>
          <w:tcPr>
            <w:tcW w:w="4446" w:type="dxa"/>
            <w:tcBorders>
              <w:top w:val="single" w:color="auto" w:sz="4" w:space="0"/>
              <w:left w:val="single" w:color="auto" w:sz="4" w:space="0"/>
              <w:right w:val="single" w:color="auto" w:sz="4" w:space="0"/>
            </w:tcBorders>
            <w:vAlign w:val="center"/>
          </w:tcPr>
          <w:p>
            <w:pPr>
              <w:pStyle w:val="2"/>
              <w:numPr>
                <w:ilvl w:val="0"/>
                <w:numId w:val="1"/>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技术要求全部满足得30</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所有不可量化技术要求均不设正偏离。</w:t>
            </w:r>
          </w:p>
          <w:p>
            <w:pPr>
              <w:pStyle w:val="2"/>
              <w:numPr>
                <w:ilvl w:val="0"/>
                <w:numId w:val="1"/>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zh-CN" w:eastAsia="zh-CN" w:bidi="ar-SA"/>
              </w:rPr>
              <w:t>技术要求中</w:t>
            </w:r>
            <w:r>
              <w:rPr>
                <w:rFonts w:hint="eastAsia" w:asciiTheme="minorEastAsia" w:hAnsiTheme="minorEastAsia" w:eastAsiaTheme="minorEastAsia" w:cstheme="minorEastAsia"/>
                <w:kern w:val="2"/>
                <w:sz w:val="22"/>
                <w:szCs w:val="22"/>
                <w:highlight w:val="none"/>
                <w:lang w:val="en-US" w:eastAsia="zh-CN" w:bidi="ar-SA"/>
              </w:rPr>
              <w:t>2项</w:t>
            </w:r>
            <w:r>
              <w:rPr>
                <w:rFonts w:hint="eastAsia" w:asciiTheme="minorEastAsia" w:hAnsiTheme="minorEastAsia" w:eastAsiaTheme="minorEastAsia" w:cstheme="minorEastAsia"/>
                <w:kern w:val="2"/>
                <w:sz w:val="22"/>
                <w:szCs w:val="22"/>
                <w:highlight w:val="none"/>
                <w:lang w:val="zh-CN" w:eastAsia="zh-CN" w:bidi="ar-SA"/>
              </w:rPr>
              <w:t>“▲”号项技术指标，每项负偏离扣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10项</w:t>
            </w:r>
            <w:r>
              <w:rPr>
                <w:rFonts w:hint="eastAsia" w:asciiTheme="minorEastAsia" w:hAnsiTheme="minorEastAsia" w:eastAsiaTheme="minorEastAsia" w:cstheme="minorEastAsia"/>
                <w:kern w:val="2"/>
                <w:sz w:val="22"/>
                <w:szCs w:val="22"/>
                <w:highlight w:val="none"/>
                <w:lang w:val="zh-CN" w:eastAsia="zh-CN" w:bidi="ar-SA"/>
              </w:rPr>
              <w:t>“无标识”技术指标，每项负偏离扣</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分。</w:t>
            </w:r>
          </w:p>
          <w:p>
            <w:pPr>
              <w:numPr>
                <w:ilvl w:val="0"/>
                <w:numId w:val="0"/>
              </w:numPr>
              <w:spacing w:line="300" w:lineRule="exact"/>
              <w:ind w:leftChars="0"/>
              <w:jc w:val="both"/>
              <w:rPr>
                <w:rFonts w:hint="eastAsia" w:asciiTheme="minorEastAsia" w:hAnsiTheme="minorEastAsia" w:eastAsiaTheme="minorEastAsia" w:cstheme="minorEastAsia"/>
                <w:sz w:val="22"/>
                <w:szCs w:val="22"/>
                <w:highlight w:val="none"/>
                <w:lang w:val="en-US" w:eastAsia="zh-CN"/>
              </w:rPr>
            </w:pPr>
          </w:p>
        </w:tc>
        <w:tc>
          <w:tcPr>
            <w:tcW w:w="630" w:type="dxa"/>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b/>
                <w:bCs/>
                <w:sz w:val="22"/>
                <w:szCs w:val="22"/>
                <w:highlight w:val="none"/>
                <w:lang w:val="en-US" w:eastAsia="zh-CN"/>
              </w:rPr>
            </w:pPr>
            <w:r>
              <w:rPr>
                <w:rFonts w:hint="eastAsia" w:ascii="宋体" w:hAnsi="宋体" w:cs="宋体"/>
                <w:sz w:val="20"/>
                <w:szCs w:val="20"/>
                <w:highlight w:val="none"/>
                <w:lang w:val="en-US" w:eastAsia="zh-CN"/>
              </w:rPr>
              <w:t>30分</w:t>
            </w:r>
          </w:p>
        </w:tc>
        <w:tc>
          <w:tcPr>
            <w:tcW w:w="2635" w:type="dxa"/>
            <w:vMerge w:val="continue"/>
            <w:tcBorders>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9" w:hRule="atLeast"/>
          <w:jc w:val="center"/>
        </w:trPr>
        <w:tc>
          <w:tcPr>
            <w:tcW w:w="739" w:type="dxa"/>
            <w:vMerge w:val="continue"/>
            <w:tcBorders>
              <w:bottom w:val="single" w:color="auto" w:sz="4" w:space="0"/>
              <w:right w:val="single" w:color="auto" w:sz="4" w:space="0"/>
            </w:tcBorders>
            <w:vAlign w:val="center"/>
          </w:tcPr>
          <w:p>
            <w:pPr>
              <w:pStyle w:val="2"/>
            </w:pPr>
          </w:p>
        </w:tc>
        <w:tc>
          <w:tcPr>
            <w:tcW w:w="846" w:type="dxa"/>
            <w:vMerge w:val="continue"/>
            <w:tcBorders>
              <w:bottom w:val="single" w:color="auto" w:sz="4" w:space="0"/>
              <w:right w:val="single" w:color="auto" w:sz="4" w:space="0"/>
            </w:tcBorders>
            <w:vAlign w:val="center"/>
          </w:tcPr>
          <w:p>
            <w:pPr>
              <w:pStyle w:val="2"/>
            </w:pPr>
          </w:p>
        </w:tc>
        <w:tc>
          <w:tcPr>
            <w:tcW w:w="5910" w:type="dxa"/>
            <w:gridSpan w:val="3"/>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w:t>
            </w:r>
          </w:p>
          <w:p>
            <w:pPr>
              <w:numPr>
                <w:ilvl w:val="0"/>
                <w:numId w:val="0"/>
              </w:numPr>
              <w:spacing w:line="300" w:lineRule="exact"/>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Chars="0"/>
              <w:jc w:val="both"/>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▲标识的指标负偏离≥</w:t>
            </w: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项，</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参数指标</w:t>
            </w:r>
            <w:r>
              <w:rPr>
                <w:rFonts w:hint="eastAsia" w:asciiTheme="minorEastAsia" w:hAnsiTheme="minorEastAsia" w:eastAsiaTheme="minorEastAsia" w:cstheme="minorEastAsia"/>
                <w:b/>
                <w:bCs/>
                <w:sz w:val="22"/>
                <w:szCs w:val="22"/>
                <w:highlight w:val="none"/>
                <w:lang w:eastAsia="zh-CN"/>
              </w:rPr>
              <w:t>正</w:t>
            </w:r>
            <w:r>
              <w:rPr>
                <w:rFonts w:hint="eastAsia" w:asciiTheme="minorEastAsia" w:hAnsiTheme="minorEastAsia" w:eastAsiaTheme="minorEastAsia" w:cstheme="minorEastAsia"/>
                <w:b/>
                <w:bCs/>
                <w:sz w:val="22"/>
                <w:szCs w:val="22"/>
                <w:highlight w:val="none"/>
              </w:rPr>
              <w:t>负偏离情况</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项得0分；</w:t>
            </w:r>
          </w:p>
          <w:p>
            <w:pPr>
              <w:pStyle w:val="2"/>
              <w:rPr>
                <w:rFonts w:hint="eastAsia" w:ascii="宋体" w:hAnsi="宋体" w:cs="宋体"/>
                <w:sz w:val="20"/>
                <w:szCs w:val="20"/>
                <w:highlight w:val="none"/>
                <w:lang w:val="en-US" w:eastAsia="zh-CN"/>
              </w:rPr>
            </w:pPr>
            <w:r>
              <w:rPr>
                <w:rFonts w:hint="eastAsia" w:asciiTheme="minorEastAsia" w:hAnsiTheme="minorEastAsia" w:eastAsiaTheme="minorEastAsia" w:cstheme="minorEastAsia"/>
                <w:b/>
                <w:bCs/>
                <w:sz w:val="22"/>
                <w:szCs w:val="22"/>
                <w:highlight w:val="none"/>
                <w:lang w:val="en-US" w:eastAsia="zh-CN"/>
              </w:rPr>
              <w:t>3.</w:t>
            </w:r>
            <w:r>
              <w:rPr>
                <w:rFonts w:hint="eastAsia" w:asciiTheme="minorEastAsia" w:hAnsiTheme="minorEastAsia" w:eastAsiaTheme="minorEastAsia" w:cstheme="minorEastAsia"/>
                <w:b/>
                <w:bCs/>
                <w:sz w:val="22"/>
                <w:szCs w:val="22"/>
                <w:highlight w:val="none"/>
              </w:rPr>
              <w:t>▲标识的指标和“无标识”指标负偏离≥5项，</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参数指标</w:t>
            </w:r>
            <w:r>
              <w:rPr>
                <w:rFonts w:hint="eastAsia" w:asciiTheme="minorEastAsia" w:hAnsiTheme="minorEastAsia" w:eastAsiaTheme="minorEastAsia" w:cstheme="minorEastAsia"/>
                <w:b/>
                <w:bCs/>
                <w:sz w:val="22"/>
                <w:szCs w:val="22"/>
                <w:highlight w:val="none"/>
                <w:lang w:eastAsia="zh-CN"/>
              </w:rPr>
              <w:t>正</w:t>
            </w:r>
            <w:r>
              <w:rPr>
                <w:rFonts w:hint="eastAsia" w:asciiTheme="minorEastAsia" w:hAnsiTheme="minorEastAsia" w:eastAsiaTheme="minorEastAsia" w:cstheme="minorEastAsia"/>
                <w:b/>
                <w:bCs/>
                <w:sz w:val="22"/>
                <w:szCs w:val="22"/>
                <w:highlight w:val="none"/>
              </w:rPr>
              <w:t>负偏离情况</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lang w:val="en-US" w:eastAsia="zh-CN"/>
              </w:rPr>
              <w:t>项</w:t>
            </w:r>
            <w:r>
              <w:rPr>
                <w:rFonts w:hint="eastAsia" w:asciiTheme="minorEastAsia" w:hAnsiTheme="minorEastAsia" w:eastAsiaTheme="minorEastAsia" w:cstheme="minorEastAsia"/>
                <w:b/>
                <w:bCs/>
                <w:sz w:val="22"/>
                <w:szCs w:val="22"/>
                <w:highlight w:val="none"/>
              </w:rPr>
              <w:t>得0分。</w:t>
            </w:r>
          </w:p>
        </w:tc>
        <w:tc>
          <w:tcPr>
            <w:tcW w:w="2635" w:type="dxa"/>
            <w:vMerge w:val="continue"/>
            <w:tcBorders>
              <w:bottom w:val="single" w:color="auto" w:sz="4" w:space="0"/>
              <w:right w:val="single" w:color="auto" w:sz="4" w:space="0"/>
            </w:tcBorders>
            <w:vAlign w:val="center"/>
          </w:tcPr>
          <w:p>
            <w:pPr>
              <w:pStyle w:val="2"/>
              <w:rPr>
                <w:rFonts w:hint="eastAsia" w:ascii="宋体" w:hAnsi="宋体" w:cs="宋体"/>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0.5分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1</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635"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635"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635"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635"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所投产品是否产生过不良事件，投标人须如实填写，并须国家药品监督管理局官网截图同时生产厂家承诺并加盖生产厂家及投标人公章，有1项扣3分。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635"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50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6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w:t>
            </w:r>
            <w:r>
              <w:rPr>
                <w:rFonts w:hint="eastAsia" w:asciiTheme="minorEastAsia" w:hAnsiTheme="minorEastAsia" w:eastAsiaTheme="minorEastAsia" w:cstheme="minorEastAsia"/>
                <w:sz w:val="22"/>
                <w:szCs w:val="22"/>
                <w:highlight w:val="none"/>
                <w:lang w:val="en-US" w:eastAsia="zh-CN"/>
              </w:rPr>
              <w:t>40</w:t>
            </w:r>
            <w:r>
              <w:rPr>
                <w:rFonts w:hint="eastAsia"/>
                <w:color w:val="auto"/>
                <w:highlight w:val="none"/>
              </w:rPr>
              <w:t>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2"/>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val="en-US" w:eastAsia="zh-CN"/>
              </w:rPr>
              <w:t>招标</w:t>
            </w:r>
            <w:r>
              <w:rPr>
                <w:rFonts w:hint="eastAsia" w:ascii="宋体" w:hAnsi="宋体"/>
                <w:bCs/>
                <w:color w:val="auto"/>
                <w:sz w:val="24"/>
                <w:highlight w:val="none"/>
                <w:lang w:eastAsia="zh-CN"/>
              </w:rPr>
              <w:t>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且在项目预算基础上，各投标供应商报价最低的作为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val="en-US" w:eastAsia="zh-CN"/>
              </w:rPr>
              <w:t>招标</w:t>
            </w:r>
            <w:r>
              <w:rPr>
                <w:rFonts w:hint="eastAsia" w:ascii="宋体" w:hAnsi="宋体"/>
                <w:bCs/>
                <w:color w:val="auto"/>
                <w:sz w:val="24"/>
                <w:highlight w:val="none"/>
                <w:lang w:eastAsia="zh-CN"/>
              </w:rPr>
              <w:t>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9" w:type="default"/>
          <w:footerReference r:id="rId10"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132186972"/>
      <w:bookmarkStart w:id="66" w:name="_Toc128154365"/>
      <w:bookmarkStart w:id="67" w:name="_Toc28382"/>
      <w:bookmarkStart w:id="68" w:name="_Toc132191256"/>
      <w:bookmarkStart w:id="69" w:name="_Toc130888004"/>
      <w:bookmarkStart w:id="70" w:name="_Toc128470292"/>
      <w:bookmarkStart w:id="71" w:name="_Toc13066117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bookmarkEnd w:id="72"/>
      <w:r>
        <w:rPr>
          <w:rFonts w:hint="eastAsia"/>
          <w:b w:val="0"/>
          <w:szCs w:val="44"/>
          <w:highlight w:val="none"/>
          <w:lang w:val="en-US" w:eastAsia="zh-CN"/>
        </w:rPr>
        <w:t>招标</w:t>
      </w:r>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bCs/>
          <w:color w:val="auto"/>
          <w:sz w:val="28"/>
          <w:szCs w:val="28"/>
          <w:highlight w:val="none"/>
          <w:lang w:val="en-US" w:eastAsia="zh-CN"/>
        </w:rPr>
        <w:t>公开招标</w:t>
      </w:r>
      <w:r>
        <w:rPr>
          <w:rFonts w:hint="default" w:eastAsia="宋体"/>
          <w:bCs/>
          <w:color w:val="auto"/>
          <w:sz w:val="28"/>
          <w:szCs w:val="28"/>
          <w:highlight w:val="none"/>
        </w:rPr>
        <w:t>，采购资金已全部落实，欢迎符合条件的供应商参加</w:t>
      </w:r>
      <w:r>
        <w:rPr>
          <w:rFonts w:hint="eastAsia"/>
          <w:bCs/>
          <w:color w:val="auto"/>
          <w:sz w:val="28"/>
          <w:szCs w:val="28"/>
          <w:highlight w:val="none"/>
          <w:lang w:eastAsia="zh-CN"/>
        </w:rPr>
        <w:t>投标</w:t>
      </w:r>
      <w:r>
        <w:rPr>
          <w:rFonts w:hint="default" w:eastAsia="宋体"/>
          <w:bCs/>
          <w:color w:val="auto"/>
          <w:sz w:val="28"/>
          <w:szCs w:val="28"/>
          <w:highlight w:val="none"/>
        </w:rPr>
        <w:t xml:space="preserve">。 </w:t>
      </w:r>
    </w:p>
    <w:p>
      <w:pPr>
        <w:numPr>
          <w:ilvl w:val="0"/>
          <w:numId w:val="3"/>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 xml:space="preserve">全自动凝血分析仪 </w:t>
      </w:r>
      <w:r>
        <w:rPr>
          <w:rFonts w:hint="eastAsia" w:ascii="黑体" w:hAnsi="黑体" w:eastAsia="黑体" w:cs="黑体"/>
          <w:bCs/>
          <w:color w:val="auto"/>
          <w:sz w:val="28"/>
          <w:szCs w:val="28"/>
          <w:highlight w:val="none"/>
          <w:u w:val="single"/>
        </w:rPr>
        <w:t> </w:t>
      </w:r>
    </w:p>
    <w:p>
      <w:pPr>
        <w:numPr>
          <w:ilvl w:val="0"/>
          <w:numId w:val="3"/>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w:t>
      </w:r>
      <w:r>
        <w:rPr>
          <w:rFonts w:hint="eastAsia" w:ascii="黑体" w:hAnsi="黑体" w:eastAsia="黑体" w:cs="黑体"/>
          <w:bCs/>
          <w:color w:val="auto"/>
          <w:sz w:val="28"/>
          <w:szCs w:val="28"/>
          <w:highlight w:val="none"/>
          <w:u w:val="single"/>
          <w:lang w:val="en-US" w:eastAsia="zh-CN"/>
        </w:rPr>
        <w:t>1603</w:t>
      </w:r>
    </w:p>
    <w:p>
      <w:pPr>
        <w:numPr>
          <w:ilvl w:val="0"/>
          <w:numId w:val="3"/>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 xml:space="preserve">全自动凝血分析仪 </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eastAsia"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bCs/>
                <w:snapToGrid w:val="0"/>
                <w:color w:val="auto"/>
                <w:sz w:val="24"/>
                <w:highlight w:val="none"/>
                <w:lang w:val="en-US" w:eastAsia="zh-CN"/>
              </w:rPr>
              <w:t>2</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rPr>
                <w:rFonts w:eastAsia="黑体"/>
                <w:bCs/>
                <w:sz w:val="24"/>
                <w:highlight w:val="none"/>
              </w:rPr>
            </w:pPr>
            <w:r>
              <w:rPr>
                <w:rFonts w:hint="eastAsia"/>
                <w:bCs/>
                <w:snapToGrid w:val="0"/>
                <w:sz w:val="24"/>
                <w:highlight w:val="none"/>
              </w:rPr>
              <w:t>说明：</w:t>
            </w:r>
          </w:p>
          <w:p>
            <w:pPr>
              <w:spacing w:line="276" w:lineRule="auto"/>
              <w:ind w:firstLine="480" w:firstLineChars="200"/>
              <w:rPr>
                <w:rFonts w:ascii="宋体" w:hAnsi="宋体"/>
                <w:bCs/>
                <w:sz w:val="24"/>
                <w:highlight w:val="none"/>
              </w:rPr>
            </w:pPr>
            <w:r>
              <w:rPr>
                <w:rFonts w:ascii="宋体" w:hAnsi="宋体"/>
                <w:bCs/>
                <w:sz w:val="24"/>
                <w:highlight w:val="none"/>
              </w:rPr>
              <w:t>1.投标供应商</w:t>
            </w:r>
            <w:r>
              <w:rPr>
                <w:rFonts w:hint="eastAsia" w:ascii="宋体" w:hAnsi="宋体"/>
                <w:bCs/>
                <w:sz w:val="24"/>
                <w:highlight w:val="none"/>
              </w:rPr>
              <w:t>应当</w:t>
            </w:r>
            <w:r>
              <w:rPr>
                <w:rFonts w:ascii="宋体" w:hAnsi="宋体"/>
                <w:bCs/>
                <w:sz w:val="24"/>
                <w:highlight w:val="none"/>
              </w:rPr>
              <w:t>对所投包内所有产品和数量进行</w:t>
            </w:r>
            <w:r>
              <w:rPr>
                <w:rFonts w:hint="eastAsia" w:ascii="宋体" w:hAnsi="宋体"/>
                <w:bCs/>
                <w:sz w:val="24"/>
                <w:highlight w:val="none"/>
              </w:rPr>
              <w:t>唯一</w:t>
            </w:r>
            <w:r>
              <w:rPr>
                <w:rFonts w:ascii="宋体" w:hAnsi="宋体"/>
                <w:bCs/>
                <w:sz w:val="24"/>
                <w:highlight w:val="none"/>
              </w:rPr>
              <w:t>报价，否则视为无效投标。</w:t>
            </w:r>
          </w:p>
          <w:p>
            <w:pPr>
              <w:spacing w:line="276" w:lineRule="auto"/>
              <w:ind w:firstLine="480" w:firstLineChars="200"/>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rPr>
              <w:t>投标报价应当包括所有物资供应、运输、安装调试、技术培训、售后服务、备品备件和伴随服务等价格。</w:t>
            </w:r>
          </w:p>
          <w:p>
            <w:pPr>
              <w:spacing w:line="276" w:lineRule="auto"/>
              <w:ind w:firstLine="480" w:firstLineChars="200"/>
              <w:jc w:val="left"/>
              <w:rPr>
                <w:rFonts w:hint="default" w:eastAsia="宋体"/>
                <w:bCs/>
                <w:snapToGrid w:val="0"/>
                <w:color w:val="auto"/>
                <w:sz w:val="24"/>
                <w:highlight w:val="none"/>
              </w:rPr>
            </w:pPr>
            <w:r>
              <w:rPr>
                <w:rFonts w:ascii="宋体" w:hAnsi="宋体"/>
                <w:bCs/>
                <w:sz w:val="24"/>
                <w:highlight w:val="none"/>
              </w:rPr>
              <w:t>3.投标供应商</w:t>
            </w:r>
            <w:r>
              <w:rPr>
                <w:rFonts w:hint="eastAsia" w:ascii="宋体" w:hAnsi="宋体"/>
                <w:bCs/>
                <w:sz w:val="24"/>
                <w:highlight w:val="none"/>
              </w:rPr>
              <w:t>应当</w:t>
            </w:r>
            <w:r>
              <w:rPr>
                <w:rFonts w:ascii="宋体" w:hAnsi="宋体"/>
                <w:bCs/>
                <w:sz w:val="24"/>
                <w:highlight w:val="none"/>
              </w:rPr>
              <w:t>保证所投产品为全新</w:t>
            </w:r>
            <w:r>
              <w:rPr>
                <w:rFonts w:hint="eastAsia" w:ascii="宋体" w:hAnsi="宋体"/>
                <w:bCs/>
                <w:sz w:val="24"/>
                <w:highlight w:val="none"/>
              </w:rPr>
              <w:t>且</w:t>
            </w:r>
            <w:r>
              <w:rPr>
                <w:rFonts w:ascii="宋体" w:hAnsi="宋体"/>
                <w:bCs/>
                <w:sz w:val="24"/>
                <w:highlight w:val="none"/>
              </w:rPr>
              <w:t>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w:t>
      </w:r>
      <w:r>
        <w:rPr>
          <w:rFonts w:hint="eastAsia"/>
          <w:bCs/>
          <w:color w:val="auto"/>
          <w:sz w:val="28"/>
          <w:szCs w:val="28"/>
          <w:highlight w:val="none"/>
          <w:lang w:eastAsia="zh-CN"/>
        </w:rPr>
        <w:t>投标</w:t>
      </w:r>
      <w:r>
        <w:rPr>
          <w:rFonts w:hint="default" w:eastAsia="宋体"/>
          <w:bCs/>
          <w:color w:val="auto"/>
          <w:sz w:val="28"/>
          <w:szCs w:val="28"/>
          <w:highlight w:val="none"/>
        </w:rPr>
        <w:t>：</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80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80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w:t>
      </w:r>
      <w:r>
        <w:rPr>
          <w:rFonts w:hint="eastAsia"/>
          <w:bCs/>
          <w:color w:val="auto"/>
          <w:sz w:val="28"/>
          <w:szCs w:val="28"/>
          <w:highlight w:val="none"/>
          <w:lang w:eastAsia="zh-CN"/>
        </w:rPr>
        <w:t>中标</w:t>
      </w:r>
      <w:r>
        <w:rPr>
          <w:rFonts w:hint="default" w:eastAsia="宋体"/>
          <w:bCs/>
          <w:color w:val="auto"/>
          <w:sz w:val="28"/>
          <w:szCs w:val="28"/>
          <w:highlight w:val="none"/>
        </w:rPr>
        <w:t>供应商数量：本项目确定1家</w:t>
      </w:r>
      <w:r>
        <w:rPr>
          <w:rFonts w:hint="eastAsia"/>
          <w:bCs/>
          <w:color w:val="auto"/>
          <w:sz w:val="28"/>
          <w:szCs w:val="28"/>
          <w:highlight w:val="none"/>
          <w:lang w:eastAsia="zh-CN"/>
        </w:rPr>
        <w:t>中标</w:t>
      </w:r>
      <w:r>
        <w:rPr>
          <w:rFonts w:hint="eastAsia"/>
          <w:bCs/>
          <w:color w:val="auto"/>
          <w:sz w:val="28"/>
          <w:szCs w:val="28"/>
          <w:highlight w:val="none"/>
          <w:lang w:val="en-US" w:eastAsia="zh-CN"/>
        </w:rPr>
        <w:t>供应商</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四、</w:t>
      </w:r>
      <w:r>
        <w:rPr>
          <w:rFonts w:hint="eastAsia" w:ascii="黑体" w:hAnsi="黑体" w:eastAsia="黑体" w:cs="黑体"/>
          <w:bCs/>
          <w:color w:val="auto"/>
          <w:sz w:val="28"/>
          <w:szCs w:val="28"/>
          <w:highlight w:val="none"/>
          <w:lang w:eastAsia="zh-CN"/>
        </w:rPr>
        <w:t>投标供应商</w:t>
      </w:r>
      <w:r>
        <w:rPr>
          <w:rFonts w:hint="eastAsia" w:ascii="黑体" w:hAnsi="黑体" w:eastAsia="黑体" w:cs="黑体"/>
          <w:bCs/>
          <w:color w:val="auto"/>
          <w:sz w:val="28"/>
          <w:szCs w:val="28"/>
          <w:highlight w:val="none"/>
        </w:rPr>
        <w:t xml:space="preserve">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yellow"/>
        </w:rPr>
      </w:pPr>
      <w:r>
        <w:rPr>
          <w:rFonts w:hint="default" w:eastAsia="宋体"/>
          <w:bCs/>
          <w:color w:val="auto"/>
          <w:sz w:val="28"/>
          <w:szCs w:val="28"/>
          <w:highlight w:val="yellow"/>
        </w:rPr>
        <w:t xml:space="preserve">(八)、本项目特定资质: </w:t>
      </w:r>
      <w:r>
        <w:rPr>
          <w:rFonts w:hint="eastAsia"/>
          <w:bCs/>
          <w:color w:val="auto"/>
          <w:sz w:val="28"/>
          <w:szCs w:val="28"/>
          <w:highlight w:val="yellow"/>
          <w:lang w:val="en-US" w:eastAsia="zh-CN"/>
        </w:rPr>
        <w:t>投标人须提供《医疗器械经营许可证》或经营备案凭证；企业住所或者生产地址为北京地区且销售其注册、备案的医疗器械，可提供《医疗器械生产许可证》。</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bCs/>
          <w:color w:val="auto"/>
          <w:sz w:val="28"/>
          <w:szCs w:val="28"/>
          <w:highlight w:val="none"/>
          <w:lang w:val="en-US" w:eastAsia="zh-CN"/>
        </w:rPr>
        <w:t>投标</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五、</w:t>
      </w:r>
      <w:r>
        <w:rPr>
          <w:rFonts w:hint="eastAsia" w:ascii="黑体" w:hAnsi="黑体" w:eastAsia="黑体" w:cs="黑体"/>
          <w:bCs/>
          <w:color w:val="auto"/>
          <w:sz w:val="28"/>
          <w:szCs w:val="28"/>
          <w:highlight w:val="none"/>
          <w:lang w:val="en-US" w:eastAsia="zh-CN"/>
        </w:rPr>
        <w:t>招标</w:t>
      </w:r>
      <w:r>
        <w:rPr>
          <w:rFonts w:hint="eastAsia" w:ascii="黑体" w:hAnsi="黑体" w:eastAsia="黑体" w:cs="黑体"/>
          <w:bCs/>
          <w:color w:val="auto"/>
          <w:sz w:val="28"/>
          <w:szCs w:val="28"/>
          <w:highlight w:val="none"/>
        </w:rPr>
        <w:t xml:space="preserve">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所有投标人（供应商）在项目报名前应在军队采购网（plap.mil.cn）供应商管理信息系统、采购机构官网(http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://zbcg.301hospital.com.cn)首页右侧“动态资讯”栏目《关于在军队采购信息平台进行注册的通知》、《关于投标人（供应商）互联网报名的通知》，并在采购机构官网完成报名。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 xml:space="preserve">://zbcg.301hospital.com.cn)“下载中心”栏下载,《专用文件》各潜在投标人（供应商）在报名后，登录供应商投标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lang w:val="en-US" w:eastAsia="zh-CN"/>
        </w:rPr>
        <w:t>投标</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bCs/>
          <w:color w:val="auto"/>
          <w:sz w:val="28"/>
          <w:szCs w:val="28"/>
          <w:highlight w:val="none"/>
          <w:lang w:val="en-US" w:eastAsia="zh-CN"/>
        </w:rPr>
        <w:t>投标</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6</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13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bCs/>
          <w:color w:val="auto"/>
          <w:sz w:val="28"/>
          <w:szCs w:val="28"/>
          <w:highlight w:val="none"/>
          <w:lang w:val="en-US" w:eastAsia="zh-CN"/>
        </w:rPr>
        <w:t>投标</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6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13</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bCs/>
          <w:color w:val="auto"/>
          <w:sz w:val="28"/>
          <w:szCs w:val="28"/>
          <w:highlight w:val="none"/>
          <w:lang w:val="en-US" w:eastAsia="zh-CN"/>
        </w:rPr>
        <w:t>投标</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bCs/>
          <w:color w:val="auto"/>
          <w:sz w:val="28"/>
          <w:szCs w:val="28"/>
          <w:highlight w:val="none"/>
          <w:lang w:val="en-US" w:eastAsia="zh-CN"/>
        </w:rPr>
        <w:t>投标</w:t>
      </w:r>
      <w:r>
        <w:rPr>
          <w:rFonts w:hint="eastAsia" w:eastAsia="宋体"/>
          <w:bCs/>
          <w:color w:val="auto"/>
          <w:sz w:val="28"/>
          <w:szCs w:val="28"/>
          <w:highlight w:val="none"/>
        </w:rPr>
        <w:t>人</w:t>
      </w:r>
      <w:r>
        <w:rPr>
          <w:rFonts w:hint="default" w:eastAsia="宋体"/>
          <w:bCs/>
          <w:color w:val="auto"/>
          <w:sz w:val="28"/>
          <w:szCs w:val="28"/>
          <w:highlight w:val="none"/>
        </w:rPr>
        <w:t>法定代表人或授权代表现场递交</w:t>
      </w:r>
      <w:r>
        <w:rPr>
          <w:rFonts w:hint="eastAsia"/>
          <w:bCs/>
          <w:color w:val="auto"/>
          <w:sz w:val="28"/>
          <w:szCs w:val="28"/>
          <w:highlight w:val="none"/>
          <w:lang w:val="en-US" w:eastAsia="zh-CN"/>
        </w:rPr>
        <w:t>投标</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w:t>
      </w:r>
      <w:r>
        <w:rPr>
          <w:rFonts w:hint="eastAsia" w:eastAsia="黑体"/>
          <w:bCs/>
          <w:color w:val="auto"/>
          <w:sz w:val="28"/>
          <w:szCs w:val="28"/>
          <w:highlight w:val="none"/>
          <w:lang w:val="en-US" w:eastAsia="zh-CN"/>
        </w:rPr>
        <w:t>投标</w:t>
      </w:r>
      <w:r>
        <w:rPr>
          <w:rFonts w:hint="eastAsia" w:eastAsia="黑体"/>
          <w:bCs/>
          <w:color w:val="auto"/>
          <w:sz w:val="28"/>
          <w:szCs w:val="28"/>
          <w:highlight w:val="none"/>
        </w:rPr>
        <w:t>时间、地点</w:t>
      </w:r>
    </w:p>
    <w:p>
      <w:pPr>
        <w:tabs>
          <w:tab w:val="left" w:pos="888"/>
        </w:tabs>
        <w:spacing w:line="560" w:lineRule="exact"/>
        <w:ind w:firstLine="560" w:firstLineChars="200"/>
        <w:rPr>
          <w:rFonts w:hint="eastAsia"/>
          <w:bCs/>
          <w:color w:val="auto"/>
          <w:sz w:val="28"/>
          <w:szCs w:val="28"/>
          <w:highlight w:val="none"/>
        </w:rPr>
      </w:pPr>
      <w:r>
        <w:rPr>
          <w:rFonts w:hint="eastAsia"/>
          <w:bCs/>
          <w:color w:val="auto"/>
          <w:sz w:val="28"/>
          <w:szCs w:val="28"/>
          <w:highlight w:val="none"/>
        </w:rPr>
        <w:t>（一）</w:t>
      </w:r>
      <w:r>
        <w:rPr>
          <w:rFonts w:hint="eastAsia"/>
          <w:bCs/>
          <w:color w:val="auto"/>
          <w:sz w:val="28"/>
          <w:szCs w:val="28"/>
          <w:highlight w:val="none"/>
          <w:lang w:val="en-US" w:eastAsia="zh-CN"/>
        </w:rPr>
        <w:t>投标</w:t>
      </w:r>
      <w:r>
        <w:rPr>
          <w:rFonts w:hint="eastAsia"/>
          <w:bCs/>
          <w:color w:val="auto"/>
          <w:sz w:val="28"/>
          <w:szCs w:val="28"/>
          <w:highlight w:val="none"/>
        </w:rPr>
        <w:t>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6</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13</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w:t>
      </w:r>
      <w:r>
        <w:rPr>
          <w:rFonts w:hint="eastAsia"/>
          <w:bCs/>
          <w:color w:val="auto"/>
          <w:sz w:val="28"/>
          <w:szCs w:val="28"/>
          <w:highlight w:val="none"/>
          <w:lang w:val="en-US" w:eastAsia="zh-CN"/>
        </w:rPr>
        <w:t>投标</w:t>
      </w:r>
      <w:r>
        <w:rPr>
          <w:rFonts w:hint="eastAsia"/>
          <w:bCs/>
          <w:color w:val="auto"/>
          <w:sz w:val="28"/>
          <w:szCs w:val="28"/>
          <w:highlight w:val="none"/>
        </w:rPr>
        <w:t>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28号门诊楼M层招标采购科评标室一。</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11" w:type="default"/>
          <w:footerReference r:id="rId12"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32191257"/>
      <w:bookmarkStart w:id="74" w:name="_Toc32050"/>
      <w:bookmarkStart w:id="75" w:name="_Toc132186973"/>
      <w:bookmarkStart w:id="76" w:name="_Toc112317781"/>
      <w:bookmarkStart w:id="77" w:name="_Toc130661176"/>
      <w:bookmarkStart w:id="78" w:name="_Toc30564"/>
      <w:bookmarkStart w:id="79" w:name="_Toc28545"/>
      <w:bookmarkStart w:id="80" w:name="_Toc112768491"/>
      <w:bookmarkStart w:id="81" w:name="_Toc128470293"/>
      <w:bookmarkStart w:id="82" w:name="_Toc21632"/>
      <w:bookmarkStart w:id="83" w:name="_Toc130888005"/>
      <w:bookmarkStart w:id="84" w:name="_Toc9692"/>
      <w:bookmarkStart w:id="85" w:name="_Toc128154366"/>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86" w:name="_Toc25703"/>
      <w:bookmarkStart w:id="87" w:name="_Toc128150777"/>
      <w:bookmarkStart w:id="88" w:name="_Toc22387"/>
      <w:bookmarkStart w:id="89" w:name="_Toc127820563"/>
      <w:bookmarkStart w:id="90" w:name="_Toc128150133"/>
      <w:bookmarkStart w:id="91" w:name="_Toc128151026"/>
      <w:bookmarkStart w:id="92" w:name="_Toc189"/>
      <w:bookmarkStart w:id="93" w:name="_Toc30945"/>
      <w:bookmarkStart w:id="94" w:name="_Toc128397969"/>
      <w:bookmarkStart w:id="95" w:name="_Toc130887499"/>
      <w:bookmarkStart w:id="96" w:name="_Toc132190633"/>
      <w:bookmarkStart w:id="97" w:name="_Toc132191259"/>
      <w:bookmarkStart w:id="98" w:name="_Toc132186975"/>
      <w:bookmarkStart w:id="99" w:name="_Toc128470295"/>
      <w:bookmarkStart w:id="100" w:name="_Toc130888007"/>
      <w:bookmarkStart w:id="101" w:name="_Toc128154368"/>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w:t>
      </w:r>
      <w:r>
        <w:rPr>
          <w:rFonts w:hint="eastAsia" w:ascii="黑体" w:hAnsi="黑体" w:cs="黑体"/>
          <w:b w:val="0"/>
          <w:sz w:val="28"/>
          <w:szCs w:val="28"/>
          <w:highlight w:val="none"/>
          <w:lang w:val="en-US" w:eastAsia="zh-CN"/>
        </w:rPr>
        <w:t>经济</w:t>
      </w:r>
      <w:r>
        <w:rPr>
          <w:rFonts w:hint="eastAsia" w:ascii="黑体" w:hAnsi="黑体" w:cs="黑体"/>
          <w:b w:val="0"/>
          <w:sz w:val="28"/>
          <w:szCs w:val="28"/>
          <w:highlight w:val="none"/>
        </w:rPr>
        <w:t>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tbl>
      <w:tblPr>
        <w:tblStyle w:val="42"/>
        <w:tblW w:w="9383" w:type="dxa"/>
        <w:tblInd w:w="-9" w:type="dxa"/>
        <w:tblLayout w:type="fixed"/>
        <w:tblCellMar>
          <w:top w:w="0" w:type="dxa"/>
          <w:left w:w="108" w:type="dxa"/>
          <w:bottom w:w="0" w:type="dxa"/>
          <w:right w:w="108" w:type="dxa"/>
        </w:tblCellMar>
      </w:tblPr>
      <w:tblGrid>
        <w:gridCol w:w="543"/>
        <w:gridCol w:w="1275"/>
        <w:gridCol w:w="909"/>
        <w:gridCol w:w="4478"/>
        <w:gridCol w:w="567"/>
        <w:gridCol w:w="1611"/>
      </w:tblGrid>
      <w:tr>
        <w:tblPrEx>
          <w:tblLayout w:type="fixed"/>
          <w:tblCellMar>
            <w:top w:w="0" w:type="dxa"/>
            <w:left w:w="108" w:type="dxa"/>
            <w:bottom w:w="0" w:type="dxa"/>
            <w:right w:w="108" w:type="dxa"/>
          </w:tblCellMar>
        </w:tblPrEx>
        <w:trPr>
          <w:trHeight w:val="500" w:hRule="atLeast"/>
        </w:trPr>
        <w:tc>
          <w:tcPr>
            <w:tcW w:w="9383"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经济要求</w:t>
            </w:r>
          </w:p>
        </w:tc>
      </w:tr>
      <w:tr>
        <w:tblPrEx>
          <w:tblLayout w:type="fixed"/>
          <w:tblCellMar>
            <w:top w:w="0" w:type="dxa"/>
            <w:left w:w="108" w:type="dxa"/>
            <w:bottom w:w="0" w:type="dxa"/>
            <w:right w:w="108" w:type="dxa"/>
          </w:tblCellMar>
        </w:tblPrEx>
        <w:trPr>
          <w:trHeight w:val="499"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交货时间、交货地点</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合同签订后3个月内交付，交付地点由甲方指定。</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499"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sz w:val="24"/>
                <w:szCs w:val="24"/>
                <w:lang w:bidi="ar"/>
              </w:rPr>
            </w:pPr>
            <w:r>
              <w:rPr>
                <w:rFonts w:hint="eastAsia" w:ascii="黑体" w:hAnsi="宋体" w:eastAsia="黑体" w:cs="黑体"/>
                <w:i w:val="0"/>
                <w:iCs w:val="0"/>
                <w:color w:val="auto"/>
                <w:kern w:val="0"/>
                <w:sz w:val="20"/>
                <w:szCs w:val="20"/>
                <w:u w:val="none"/>
                <w:lang w:val="en-US" w:eastAsia="zh-CN" w:bidi="ar"/>
              </w:rPr>
              <w:t>2</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付款及结算方式</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签订合同付（预付）0%，物资到货（服务完成）验收后付95%。验收合格后满1年无质量问题支付剩余5%（不超过5%）。</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454"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黑体" w:eastAsia="黑体" w:cs="黑体"/>
                <w:i w:val="0"/>
                <w:iCs w:val="0"/>
                <w:color w:val="auto"/>
                <w:sz w:val="24"/>
                <w:szCs w:val="24"/>
                <w:lang w:val="en-US"/>
              </w:rPr>
            </w:pPr>
            <w:r>
              <w:rPr>
                <w:rFonts w:hint="eastAsia" w:ascii="黑体" w:hAnsi="宋体" w:eastAsia="黑体" w:cs="黑体"/>
                <w:i w:val="0"/>
                <w:iCs w:val="0"/>
                <w:color w:val="auto"/>
                <w:kern w:val="0"/>
                <w:sz w:val="20"/>
                <w:szCs w:val="20"/>
                <w:u w:val="none"/>
                <w:lang w:val="en-US" w:eastAsia="zh-CN" w:bidi="ar"/>
              </w:rPr>
              <w:t>3</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产品包装和运输要求</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按照国家、行业相关标准规范，产品确保包装完好，运输确保不对产品造成损伤。</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953"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4</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售后服务1</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终身维保。</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原厂授权或企业承诺</w:t>
            </w:r>
          </w:p>
        </w:tc>
      </w:tr>
      <w:tr>
        <w:tblPrEx>
          <w:tblLayout w:type="fixed"/>
          <w:tblCellMar>
            <w:top w:w="0" w:type="dxa"/>
            <w:left w:w="108" w:type="dxa"/>
            <w:bottom w:w="0" w:type="dxa"/>
            <w:right w:w="108" w:type="dxa"/>
          </w:tblCellMar>
        </w:tblPrEx>
        <w:trPr>
          <w:trHeight w:val="499"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5</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售后服务2</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保修期内免费提供定期维护保养服务，免费升级和维护软件，免费提供使用培训。</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499"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6</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售后服务3</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（质保）</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提供不少于1次，1天的工程师维修培训。</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720"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7</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售后服务4</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（响应时间）</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维修响应时间≤1小时，维修到达现场时间≤4小时。</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865"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黑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8</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备品备件要求（零配件）</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普通医疗设备由供应商承诺设备零配件供应≥8年。</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500" w:hRule="atLeast"/>
        </w:trPr>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i w:val="0"/>
                <w:iCs w:val="0"/>
                <w:color w:val="auto"/>
                <w:kern w:val="0"/>
                <w:sz w:val="24"/>
                <w:szCs w:val="24"/>
                <w:lang w:eastAsia="zh-CN" w:bidi="ar"/>
              </w:rPr>
            </w:pPr>
            <w:r>
              <w:rPr>
                <w:rFonts w:hint="eastAsia" w:ascii="黑体" w:hAnsi="宋体" w:eastAsia="黑体" w:cs="黑体"/>
                <w:i w:val="0"/>
                <w:iCs w:val="0"/>
                <w:color w:val="auto"/>
                <w:kern w:val="0"/>
                <w:sz w:val="20"/>
                <w:szCs w:val="20"/>
                <w:u w:val="none"/>
                <w:lang w:val="en-US" w:eastAsia="zh-CN" w:bidi="ar"/>
              </w:rPr>
              <w:t>9</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物资编目编码、打码贴签要求</w:t>
            </w:r>
          </w:p>
        </w:tc>
        <w:tc>
          <w:tcPr>
            <w:tcW w:w="9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4"/>
                <w:szCs w:val="24"/>
                <w:lang w:bidi="ar"/>
              </w:rPr>
            </w:pPr>
            <w:r>
              <w:rPr>
                <w:rFonts w:hint="eastAsia" w:ascii="黑体" w:hAnsi="宋体" w:eastAsia="黑体" w:cs="黑体"/>
                <w:i w:val="0"/>
                <w:iCs w:val="0"/>
                <w:color w:val="auto"/>
                <w:kern w:val="0"/>
                <w:sz w:val="20"/>
                <w:szCs w:val="20"/>
                <w:u w:val="none"/>
                <w:lang w:val="en-US" w:eastAsia="zh-CN" w:bidi="ar"/>
              </w:rPr>
              <w:t>★</w:t>
            </w:r>
          </w:p>
        </w:tc>
        <w:tc>
          <w:tcPr>
            <w:tcW w:w="44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本项目对物资的编目编码、打码贴签要求，报价供应商应当予以明确响应，相关费用包含在报价中。</w:t>
            </w:r>
          </w:p>
        </w:tc>
        <w:tc>
          <w:tcPr>
            <w:tcW w:w="5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bl>
    <w:p>
      <w:pPr>
        <w:pStyle w:val="113"/>
        <w:spacing w:line="560" w:lineRule="exact"/>
        <w:ind w:firstLine="560"/>
        <w:rPr>
          <w:rFonts w:hint="eastAsia" w:ascii="宋体" w:hAnsi="宋体"/>
          <w:bCs/>
          <w:color w:val="auto"/>
          <w:sz w:val="28"/>
          <w:szCs w:val="28"/>
          <w:highlight w:val="none"/>
          <w:lang w:val="en-US" w:eastAsia="zh-CN"/>
        </w:rPr>
      </w:pP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 知识产权:投标供应商应当保证采购单位在使用该物资或其任何一部分时，不受第三方侵权指控。同时，投标供应商不得向第三方泄露采购机构提供的技术文件等材料。 基于项目合同履行形成的知识产权和其他权益，其权属归采购单位所有，法律另有规定的除外。</w:t>
      </w:r>
    </w:p>
    <w:p>
      <w:pPr>
        <w:pStyle w:val="5"/>
        <w:spacing w:before="0" w:after="0" w:line="560" w:lineRule="exact"/>
        <w:rPr>
          <w:rFonts w:hint="eastAsia" w:ascii="黑体" w:hAnsi="黑体" w:cs="黑体"/>
          <w:b w:val="0"/>
          <w:color w:val="auto"/>
          <w:sz w:val="28"/>
          <w:szCs w:val="28"/>
          <w:highlight w:val="none"/>
        </w:rPr>
      </w:pPr>
    </w:p>
    <w:tbl>
      <w:tblPr>
        <w:tblStyle w:val="42"/>
        <w:tblpPr w:leftFromText="180" w:rightFromText="180" w:vertAnchor="text" w:horzAnchor="page" w:tblpX="1455" w:tblpY="290"/>
        <w:tblOverlap w:val="never"/>
        <w:tblW w:w="94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8"/>
        <w:gridCol w:w="3"/>
        <w:gridCol w:w="408"/>
        <w:gridCol w:w="33"/>
        <w:gridCol w:w="636"/>
        <w:gridCol w:w="639"/>
        <w:gridCol w:w="337"/>
        <w:gridCol w:w="250"/>
        <w:gridCol w:w="1384"/>
        <w:gridCol w:w="2115"/>
        <w:gridCol w:w="1301"/>
        <w:gridCol w:w="567"/>
        <w:gridCol w:w="67"/>
        <w:gridCol w:w="1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Before w:val="2"/>
          <w:wBefore w:w="411" w:type="dxa"/>
          <w:trHeight w:val="585" w:hRule="atLeast"/>
        </w:trPr>
        <w:tc>
          <w:tcPr>
            <w:tcW w:w="9017" w:type="dxa"/>
            <w:gridSpan w:val="1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44"/>
                <w:szCs w:val="44"/>
                <w:u w:val="none"/>
                <w:lang w:val="en-US" w:eastAsia="zh-CN" w:bidi="ar"/>
              </w:rPr>
            </w:pPr>
          </w:p>
          <w:p>
            <w:pPr>
              <w:keepNext w:val="0"/>
              <w:keepLines w:val="0"/>
              <w:widowControl/>
              <w:numPr>
                <w:ilvl w:val="0"/>
                <w:numId w:val="0"/>
              </w:numPr>
              <w:suppressLineNumbers w:val="0"/>
              <w:jc w:val="both"/>
              <w:textAlignment w:val="center"/>
              <w:rPr>
                <w:rFonts w:hint="eastAsia" w:ascii="黑体" w:hAnsi="黑体" w:eastAsia="黑体" w:cs="黑体"/>
                <w:b w:val="0"/>
                <w:bCs/>
                <w:kern w:val="2"/>
                <w:sz w:val="28"/>
                <w:szCs w:val="28"/>
                <w:highlight w:val="none"/>
                <w:lang w:val="en-US" w:eastAsia="zh-CN" w:bidi="ar-SA"/>
              </w:rPr>
            </w:pPr>
            <w:r>
              <w:rPr>
                <w:rFonts w:hint="eastAsia" w:ascii="黑体" w:hAnsi="黑体" w:eastAsia="黑体" w:cs="黑体"/>
                <w:b w:val="0"/>
                <w:bCs/>
                <w:kern w:val="2"/>
                <w:sz w:val="28"/>
                <w:szCs w:val="28"/>
                <w:highlight w:val="none"/>
                <w:lang w:val="en-US" w:eastAsia="zh-CN" w:bidi="ar-SA"/>
              </w:rPr>
              <w:t>二、技术要求</w:t>
            </w:r>
          </w:p>
          <w:p>
            <w:pPr>
              <w:keepNext w:val="0"/>
              <w:keepLines w:val="0"/>
              <w:widowControl/>
              <w:numPr>
                <w:ilvl w:val="0"/>
                <w:numId w:val="0"/>
              </w:numPr>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1488" w:type="dxa"/>
            <w:gridSpan w:val="5"/>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编号</w:t>
            </w:r>
          </w:p>
        </w:tc>
        <w:tc>
          <w:tcPr>
            <w:tcW w:w="1226" w:type="dxa"/>
            <w:gridSpan w:val="3"/>
            <w:tcBorders>
              <w:top w:val="single" w:color="000000" w:sz="4" w:space="0"/>
              <w:left w:val="single" w:color="000000" w:sz="4" w:space="0"/>
              <w:bottom w:val="single" w:color="000000" w:sz="4" w:space="0"/>
              <w:right w:val="nil"/>
            </w:tcBorders>
            <w:shd w:val="clear" w:color="auto" w:fill="auto"/>
            <w:noWrap w:val="0"/>
            <w:vAlign w:val="center"/>
          </w:tcPr>
          <w:p>
            <w:pPr>
              <w:widowControl/>
              <w:spacing w:line="240" w:lineRule="exact"/>
              <w:jc w:val="center"/>
              <w:rPr>
                <w:rFonts w:hint="default" w:ascii="黑体" w:hAnsi="宋体" w:eastAsia="黑体" w:cs="黑体"/>
                <w:sz w:val="20"/>
                <w:szCs w:val="20"/>
                <w:lang w:val="en-US" w:eastAsia="zh-CN"/>
              </w:rPr>
            </w:pPr>
            <w:r>
              <w:rPr>
                <w:rFonts w:hint="eastAsia" w:ascii="黑体" w:hAnsi="宋体" w:eastAsia="黑体" w:cs="黑体"/>
                <w:kern w:val="0"/>
                <w:sz w:val="20"/>
                <w:szCs w:val="20"/>
              </w:rPr>
              <w:t>2024-JQ06-W16</w:t>
            </w:r>
            <w:r>
              <w:rPr>
                <w:rFonts w:hint="eastAsia" w:ascii="黑体" w:hAnsi="宋体" w:eastAsia="黑体" w:cs="黑体"/>
                <w:kern w:val="0"/>
                <w:sz w:val="20"/>
                <w:szCs w:val="20"/>
                <w:lang w:val="en-US" w:eastAsia="zh-CN"/>
              </w:rPr>
              <w:t>03</w:t>
            </w:r>
          </w:p>
        </w:tc>
        <w:tc>
          <w:tcPr>
            <w:tcW w:w="1384" w:type="dxa"/>
            <w:tcBorders>
              <w:top w:val="single" w:color="000000" w:sz="4" w:space="0"/>
              <w:left w:val="single" w:color="000000" w:sz="4" w:space="0"/>
              <w:bottom w:val="nil"/>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项目名称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hint="eastAsia" w:ascii="黑体" w:hAnsi="宋体" w:eastAsia="黑体" w:cs="黑体"/>
                <w:sz w:val="20"/>
                <w:szCs w:val="20"/>
              </w:rPr>
            </w:pPr>
            <w:r>
              <w:rPr>
                <w:rFonts w:hint="eastAsia" w:ascii="黑体" w:hAnsi="宋体" w:eastAsia="黑体" w:cs="黑体"/>
                <w:sz w:val="20"/>
                <w:szCs w:val="20"/>
              </w:rPr>
              <w:t>全自动凝血分析仪</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最高限价（万元）</w:t>
            </w:r>
          </w:p>
        </w:tc>
        <w:tc>
          <w:tcPr>
            <w:tcW w:w="1914"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hint="eastAsia" w:ascii="黑体" w:hAnsi="宋体" w:eastAsia="黑体" w:cs="黑体"/>
                <w:sz w:val="20"/>
                <w:szCs w:val="20"/>
              </w:rPr>
            </w:pPr>
            <w:r>
              <w:rPr>
                <w:rFonts w:ascii="黑体" w:hAnsi="宋体" w:eastAsia="黑体" w:cs="黑体"/>
                <w:sz w:val="20"/>
                <w:szCs w:val="20"/>
              </w:rPr>
              <w:t>80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hint="eastAsia" w:ascii="黑体" w:hAnsi="宋体" w:eastAsia="黑体" w:cs="黑体"/>
                <w:kern w:val="0"/>
                <w:sz w:val="20"/>
                <w:szCs w:val="20"/>
                <w:lang w:bidi="ar"/>
              </w:rPr>
            </w:pPr>
          </w:p>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序号</w:t>
            </w:r>
          </w:p>
        </w:tc>
        <w:tc>
          <w:tcPr>
            <w:tcW w:w="1719" w:type="dxa"/>
            <w:gridSpan w:val="5"/>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需求名称</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参数</w:t>
            </w:r>
          </w:p>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性质</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需求具体内容</w:t>
            </w:r>
          </w:p>
        </w:tc>
        <w:tc>
          <w:tcPr>
            <w:tcW w:w="634" w:type="dxa"/>
            <w:gridSpan w:val="2"/>
            <w:tcBorders>
              <w:top w:val="single" w:color="000000" w:sz="4" w:space="0"/>
              <w:left w:val="single" w:color="000000" w:sz="4" w:space="0"/>
              <w:bottom w:val="nil"/>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是否</w:t>
            </w:r>
            <w:r>
              <w:rPr>
                <w:rFonts w:hint="eastAsia" w:ascii="黑体" w:hAnsi="宋体" w:eastAsia="黑体" w:cs="黑体"/>
                <w:kern w:val="0"/>
                <w:sz w:val="20"/>
                <w:szCs w:val="20"/>
                <w:lang w:bidi="ar"/>
              </w:rPr>
              <w:br w:type="textWrapping"/>
            </w:r>
            <w:r>
              <w:rPr>
                <w:rFonts w:hint="eastAsia" w:ascii="黑体" w:hAnsi="宋体" w:eastAsia="黑体" w:cs="黑体"/>
                <w:kern w:val="0"/>
                <w:sz w:val="20"/>
                <w:szCs w:val="20"/>
                <w:lang w:bidi="ar"/>
              </w:rPr>
              <w:t>量化</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备注（证明材料等其他要求）</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9428" w:type="dxa"/>
            <w:gridSpan w:val="1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技术要求</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88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黑体" w:eastAsia="黑体" w:cs="黑体"/>
                <w:i w:val="0"/>
                <w:iCs w:val="0"/>
                <w:sz w:val="24"/>
                <w:szCs w:val="24"/>
              </w:rPr>
            </w:pPr>
            <w:r>
              <w:rPr>
                <w:rFonts w:hint="eastAsia" w:ascii="黑体" w:hAnsi="宋体" w:eastAsia="黑体" w:cs="黑体"/>
                <w:i w:val="0"/>
                <w:iCs w:val="0"/>
                <w:color w:val="000000"/>
                <w:kern w:val="0"/>
                <w:sz w:val="20"/>
                <w:szCs w:val="20"/>
                <w:u w:val="none"/>
                <w:lang w:val="en-US" w:eastAsia="zh-CN" w:bidi="ar"/>
              </w:rPr>
              <w:t>1</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基本要求</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sz w:val="24"/>
                <w:szCs w:val="24"/>
              </w:rPr>
            </w:pPr>
            <w:r>
              <w:rPr>
                <w:rFonts w:hint="eastAsia" w:ascii="黑体" w:hAnsi="宋体" w:eastAsia="黑体" w:cs="黑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可自动化分析处理临床凝血标本</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相关证明材料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669" w:hRule="atLeast"/>
        </w:trPr>
        <w:tc>
          <w:tcPr>
            <w:tcW w:w="85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黑体" w:eastAsia="黑体" w:cs="黑体"/>
                <w:i w:val="0"/>
                <w:iCs w:val="0"/>
                <w:sz w:val="24"/>
                <w:szCs w:val="24"/>
              </w:rPr>
            </w:pPr>
            <w:r>
              <w:rPr>
                <w:rFonts w:hint="eastAsia" w:ascii="黑体" w:hAnsi="宋体" w:eastAsia="黑体" w:cs="黑体"/>
                <w:i w:val="0"/>
                <w:iCs w:val="0"/>
                <w:color w:val="000000"/>
                <w:kern w:val="0"/>
                <w:sz w:val="20"/>
                <w:szCs w:val="20"/>
                <w:u w:val="none"/>
                <w:lang w:val="en-US" w:eastAsia="zh-CN" w:bidi="ar"/>
              </w:rPr>
              <w:t>2</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资质认证</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sz w:val="24"/>
                <w:szCs w:val="24"/>
              </w:rPr>
            </w:pPr>
            <w:r>
              <w:rPr>
                <w:rFonts w:hint="eastAsia" w:ascii="黑体" w:hAnsi="宋体" w:eastAsia="黑体" w:cs="黑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具备NMPA（CFDA）认证</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注册证NMPA</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806" w:hRule="atLeast"/>
        </w:trPr>
        <w:tc>
          <w:tcPr>
            <w:tcW w:w="85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黑体" w:hAnsi="黑体" w:eastAsia="黑体" w:cs="黑体"/>
                <w:i w:val="0"/>
                <w:iCs w:val="0"/>
                <w:kern w:val="0"/>
                <w:sz w:val="24"/>
                <w:szCs w:val="24"/>
                <w:lang w:eastAsia="zh-CN" w:bidi="ar"/>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资质认证</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4"/>
                <w:szCs w:val="24"/>
                <w:lang w:bidi="ar"/>
              </w:rPr>
            </w:pPr>
            <w:r>
              <w:rPr>
                <w:rFonts w:hint="eastAsia" w:ascii="宋体" w:hAnsi="宋体" w:eastAsia="宋体" w:cs="宋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“具备CE、FDA认证”</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highlight w:val="yellow"/>
                <w:u w:val="none"/>
                <w:lang w:val="en-US" w:eastAsia="zh-CN" w:bidi="ar"/>
              </w:rPr>
              <w:t>是</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提供认证证书及其中文翻译件</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3</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检测原理</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宋体" w:hAnsi="宋体" w:eastAsia="宋体" w:cs="宋体"/>
                <w:i w:val="0"/>
                <w:iCs w:val="0"/>
                <w:sz w:val="24"/>
                <w:szCs w:val="24"/>
              </w:rPr>
            </w:pPr>
            <w:r>
              <w:rPr>
                <w:rFonts w:hint="eastAsia" w:ascii="黑体" w:hAnsi="宋体" w:eastAsia="黑体" w:cs="黑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可提供凝固法，发色底物法，免疫比浊法三种检测方法学</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highlight w:val="yellow"/>
                <w:u w:val="none"/>
                <w:lang w:val="en-US" w:eastAsia="zh-CN" w:bidi="ar"/>
              </w:rPr>
              <w:t>是</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相关证明材料不限于仪器说明书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729"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4</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抗干扰性</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宋体" w:hAnsi="宋体" w:eastAsia="宋体" w:cs="宋体"/>
                <w:i w:val="0"/>
                <w:iCs w:val="0"/>
                <w:sz w:val="24"/>
                <w:szCs w:val="24"/>
              </w:rPr>
            </w:pPr>
            <w:r>
              <w:rPr>
                <w:rFonts w:hint="eastAsia" w:ascii="宋体" w:hAnsi="宋体" w:eastAsia="宋体" w:cs="宋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hint="default" w:ascii="黑体" w:hAnsi="宋体" w:eastAsia="黑体" w:cs="黑体"/>
                <w:i w:val="0"/>
                <w:iCs w:val="0"/>
                <w:kern w:val="0"/>
                <w:sz w:val="20"/>
                <w:szCs w:val="20"/>
                <w:lang w:val="en-US" w:eastAsia="zh-CN" w:bidi="ar"/>
              </w:rPr>
            </w:pPr>
            <w:r>
              <w:rPr>
                <w:rFonts w:hint="eastAsia" w:ascii="黑体" w:hAnsi="宋体" w:eastAsia="黑体" w:cs="黑体"/>
                <w:i w:val="0"/>
                <w:iCs w:val="0"/>
                <w:color w:val="000000"/>
                <w:kern w:val="0"/>
                <w:sz w:val="20"/>
                <w:szCs w:val="20"/>
                <w:u w:val="none"/>
                <w:lang w:val="en-US" w:eastAsia="zh-CN" w:bidi="ar"/>
              </w:rPr>
              <w:t>凝固法检测需配备机械法检测系统，排除黄疸，乳糜/脂血，溶血等临床异常标本带来的干扰性</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相关证明材料不限于仪器说明书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8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5</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必须检测项目</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sz w:val="24"/>
                <w:szCs w:val="24"/>
              </w:rPr>
            </w:pPr>
            <w:r>
              <w:rPr>
                <w:rFonts w:hint="eastAsia" w:ascii="宋体" w:hAnsi="宋体" w:eastAsia="宋体" w:cs="宋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可进行以下试剂检测项目：</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PT, aPTT, Fib, TT, D-Dimer, FDP, AT</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可提供原厂配套试剂，具备NMPA。</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highlight w:val="yellow"/>
                <w:u w:val="none"/>
                <w:lang w:val="en-US" w:eastAsia="zh-CN" w:bidi="ar"/>
              </w:rPr>
              <w:t xml:space="preserve">是 </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注册证</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6</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重点项目</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sz w:val="24"/>
                <w:szCs w:val="24"/>
              </w:rPr>
            </w:pPr>
            <w:r>
              <w:rPr>
                <w:rFonts w:hint="eastAsia" w:ascii="宋体" w:hAnsi="宋体" w:eastAsia="宋体" w:cs="宋体"/>
                <w:i w:val="0"/>
                <w:iCs w:val="0"/>
                <w:color w:val="000000"/>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lang w:eastAsia="zh-CN" w:bidi="ar"/>
              </w:rPr>
            </w:pPr>
            <w:r>
              <w:rPr>
                <w:rFonts w:hint="eastAsia" w:ascii="黑体" w:hAnsi="宋体" w:eastAsia="黑体" w:cs="黑体"/>
                <w:i w:val="0"/>
                <w:iCs w:val="0"/>
                <w:color w:val="auto"/>
                <w:kern w:val="0"/>
                <w:sz w:val="20"/>
                <w:szCs w:val="20"/>
                <w:u w:val="none"/>
                <w:lang w:val="en-US" w:eastAsia="zh-CN" w:bidi="ar"/>
              </w:rPr>
              <w:t>可提供PC,PS，LA,外源性凝血因子，内源性凝血因子,VWF,抗Xa,PLG等原厂配套试剂，具备NMPA。</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注册证</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7</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试剂要求</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lang w:eastAsia="zh-CN" w:bidi="ar"/>
              </w:rPr>
            </w:pPr>
            <w:r>
              <w:rPr>
                <w:rFonts w:hint="eastAsia" w:ascii="黑体" w:hAnsi="宋体" w:eastAsia="黑体" w:cs="黑体"/>
                <w:i w:val="0"/>
                <w:iCs w:val="0"/>
                <w:color w:val="auto"/>
                <w:kern w:val="0"/>
                <w:sz w:val="20"/>
                <w:szCs w:val="20"/>
                <w:u w:val="none"/>
                <w:lang w:val="en-US" w:eastAsia="zh-CN" w:bidi="ar"/>
              </w:rPr>
              <w:t>可提供基于中国人群数据的D-Dimer用于VTE排除性研究证明以及用于VTE诊断年龄校正的cut</w:t>
            </w:r>
            <w:r>
              <w:rPr>
                <w:rFonts w:ascii="Tahoma" w:hAnsi="Tahoma" w:eastAsia="Tahoma" w:cs="Tahoma"/>
                <w:i w:val="0"/>
                <w:iCs w:val="0"/>
                <w:color w:val="auto"/>
                <w:kern w:val="0"/>
                <w:sz w:val="20"/>
                <w:szCs w:val="20"/>
                <w:u w:val="none"/>
                <w:lang w:val="en-US" w:eastAsia="zh-CN" w:bidi="ar"/>
              </w:rPr>
              <w:noBreakHyphen/>
            </w:r>
            <w:r>
              <w:rPr>
                <w:rFonts w:hint="eastAsia" w:ascii="黑体" w:hAnsi="宋体" w:eastAsia="黑体" w:cs="黑体"/>
                <w:i w:val="0"/>
                <w:iCs w:val="0"/>
                <w:color w:val="auto"/>
                <w:kern w:val="0"/>
                <w:sz w:val="20"/>
                <w:szCs w:val="20"/>
                <w:u w:val="none"/>
                <w:lang w:val="en-US" w:eastAsia="zh-CN" w:bidi="ar"/>
              </w:rPr>
              <w:t>off值；</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可提供中国人群的易栓症正常范围研究报告：AT/PC/PS</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黑体" w:eastAsia="黑体" w:cs="黑体"/>
                <w:i w:val="0"/>
                <w:iCs w:val="0"/>
                <w:kern w:val="0"/>
                <w:sz w:val="24"/>
                <w:szCs w:val="24"/>
                <w:lang w:val="en-US" w:eastAsia="zh-CN" w:bidi="ar"/>
              </w:rPr>
            </w:pPr>
            <w:r>
              <w:rPr>
                <w:rFonts w:hint="eastAsia" w:ascii="黑体" w:hAnsi="宋体" w:eastAsia="黑体" w:cs="黑体"/>
                <w:i w:val="0"/>
                <w:iCs w:val="0"/>
                <w:color w:val="000000"/>
                <w:kern w:val="0"/>
                <w:sz w:val="20"/>
                <w:szCs w:val="20"/>
                <w:u w:val="none"/>
                <w:lang w:val="en-US" w:eastAsia="zh-CN" w:bidi="ar"/>
              </w:rPr>
              <w:t>8</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样本管理方式</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4"/>
                <w:szCs w:val="24"/>
                <w:lang w:bidi="ar"/>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条码智能管理，采用旋转式采血管条码扫描，可根据需求随时进行样本复查，项目添加等操作</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9</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单台仪器样本存储能力</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单台仪器一次性样本承载能力≥150个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10</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急诊样本管理</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急诊位≥50个，可根据需求随时添加急诊标本，且可随时将机上样本设置为急诊标本</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11</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分析前质量控制</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可提供样本管样本量检查，样本性状HIL等分析前质量信息，且分析前质量检测模块至少提供3个波长</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12</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试剂管理</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试剂条码智能管理，且仪器可对试剂耗材进行全面溯源管理</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sz w:val="24"/>
                <w:szCs w:val="24"/>
                <w:lang w:val="en-US" w:eastAsia="zh-CN"/>
              </w:rPr>
            </w:pPr>
            <w:r>
              <w:rPr>
                <w:rFonts w:hint="eastAsia" w:ascii="黑体" w:hAnsi="宋体" w:eastAsia="黑体" w:cs="黑体"/>
                <w:i w:val="0"/>
                <w:iCs w:val="0"/>
                <w:color w:val="000000"/>
                <w:kern w:val="0"/>
                <w:sz w:val="20"/>
                <w:szCs w:val="20"/>
                <w:u w:val="none"/>
                <w:lang w:val="en-US" w:eastAsia="zh-CN" w:bidi="ar"/>
              </w:rPr>
              <w:t>13</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试剂位置</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试剂位置≥70个，试剂位置全部为冷藏，具备微量模式和搅拌功能</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kern w:val="0"/>
                <w:sz w:val="24"/>
                <w:szCs w:val="24"/>
                <w:lang w:val="en-US" w:eastAsia="zh-CN" w:bidi="ar"/>
              </w:rPr>
            </w:pPr>
            <w:r>
              <w:rPr>
                <w:rFonts w:hint="eastAsia" w:ascii="黑体" w:hAnsi="宋体" w:eastAsia="黑体" w:cs="黑体"/>
                <w:i w:val="0"/>
                <w:iCs w:val="0"/>
                <w:color w:val="000000"/>
                <w:kern w:val="0"/>
                <w:sz w:val="20"/>
                <w:szCs w:val="20"/>
                <w:u w:val="none"/>
                <w:lang w:val="en-US" w:eastAsia="zh-CN" w:bidi="ar"/>
              </w:rPr>
              <w:t>14</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试剂定标</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可提供预定标和自定标两种模式，且系统至少可保留2个不同试剂批号的定标曲线</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kern w:val="0"/>
                <w:sz w:val="24"/>
                <w:szCs w:val="24"/>
                <w:lang w:val="en-US" w:eastAsia="zh-CN" w:bidi="ar"/>
              </w:rPr>
            </w:pPr>
            <w:r>
              <w:rPr>
                <w:rFonts w:hint="eastAsia" w:ascii="黑体" w:hAnsi="宋体" w:eastAsia="黑体" w:cs="黑体"/>
                <w:i w:val="0"/>
                <w:iCs w:val="0"/>
                <w:color w:val="000000"/>
                <w:kern w:val="0"/>
                <w:sz w:val="20"/>
                <w:szCs w:val="20"/>
                <w:u w:val="none"/>
                <w:lang w:val="en-US" w:eastAsia="zh-CN" w:bidi="ar"/>
              </w:rPr>
              <w:t>15</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中间件系统</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可提供凝血分析专用数据分析软件，可以实现多台仪器软性连接，同一界面控制多台仪器，仪器数据共享，TAT 管理，支持自动审核等</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kern w:val="0"/>
                <w:sz w:val="24"/>
                <w:szCs w:val="24"/>
                <w:lang w:val="en-US" w:eastAsia="zh-CN" w:bidi="ar"/>
              </w:rPr>
            </w:pPr>
            <w:r>
              <w:rPr>
                <w:rFonts w:hint="eastAsia" w:ascii="黑体" w:hAnsi="宋体" w:eastAsia="黑体" w:cs="黑体"/>
                <w:i w:val="0"/>
                <w:iCs w:val="0"/>
                <w:color w:val="000000"/>
                <w:kern w:val="0"/>
                <w:sz w:val="20"/>
                <w:szCs w:val="20"/>
                <w:u w:val="none"/>
                <w:lang w:val="en-US" w:eastAsia="zh-CN" w:bidi="ar"/>
              </w:rPr>
              <w:t>16</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配套试剂要求</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宋体" w:hAnsi="宋体" w:eastAsia="宋体" w:cs="宋体"/>
                <w:i w:val="0"/>
                <w:iCs w:val="0"/>
                <w:sz w:val="24"/>
                <w:szCs w:val="24"/>
              </w:rPr>
            </w:pP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封闭耗材（试剂），全溯源性管理的仪器原厂配套试剂； 对任一检测标本结果可进行全面的定标，质控，所用试剂及耗材的溯源</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4"/>
                <w:szCs w:val="24"/>
                <w:lang w:val="en-US" w:eastAsia="zh-CN" w:bidi="ar"/>
              </w:rPr>
            </w:pPr>
            <w:r>
              <w:rPr>
                <w:rFonts w:hint="eastAsia" w:ascii="黑体" w:hAnsi="宋体" w:eastAsia="黑体" w:cs="黑体"/>
                <w:i w:val="0"/>
                <w:iCs w:val="0"/>
                <w:color w:val="auto"/>
                <w:kern w:val="0"/>
                <w:sz w:val="20"/>
                <w:szCs w:val="20"/>
                <w:u w:val="none"/>
                <w:lang w:val="en-US" w:eastAsia="zh-CN" w:bidi="ar"/>
              </w:rPr>
              <w:t>17</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仪器配置需求</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宋体" w:hAnsi="宋体" w:eastAsia="宋体" w:cs="宋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全自动凝血分析仪主机2台，常规质控品12套</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 xml:space="preserve">否 </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4"/>
                <w:szCs w:val="24"/>
                <w:lang w:val="en-US" w:eastAsia="zh-CN" w:bidi="ar"/>
              </w:rPr>
            </w:pPr>
            <w:r>
              <w:rPr>
                <w:rFonts w:hint="eastAsia" w:ascii="黑体" w:hAnsi="宋体" w:eastAsia="黑体" w:cs="黑体"/>
                <w:i w:val="0"/>
                <w:iCs w:val="0"/>
                <w:color w:val="auto"/>
                <w:kern w:val="0"/>
                <w:sz w:val="20"/>
                <w:szCs w:val="20"/>
                <w:u w:val="none"/>
                <w:lang w:val="en-US" w:eastAsia="zh-CN" w:bidi="ar"/>
              </w:rPr>
              <w:t>18</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0"/>
                <w:szCs w:val="20"/>
                <w:lang w:val="en-US" w:eastAsia="zh-CN" w:bidi="ar"/>
              </w:rPr>
            </w:pPr>
            <w:r>
              <w:rPr>
                <w:rFonts w:hint="eastAsia" w:ascii="黑体" w:hAnsi="宋体" w:eastAsia="黑体" w:cs="黑体"/>
                <w:i w:val="0"/>
                <w:iCs w:val="0"/>
                <w:color w:val="auto"/>
                <w:kern w:val="0"/>
                <w:sz w:val="20"/>
                <w:szCs w:val="20"/>
                <w:u w:val="none"/>
                <w:lang w:val="en-US" w:eastAsia="zh-CN" w:bidi="ar"/>
              </w:rPr>
              <w:t>配套耗材</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（试剂）要求</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宋体" w:hAnsi="宋体" w:eastAsia="宋体" w:cs="宋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封闭耗材（试剂）</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企业承诺及注册证</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852"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4"/>
                <w:szCs w:val="24"/>
                <w:lang w:val="en-US" w:eastAsia="zh-CN" w:bidi="ar"/>
              </w:rPr>
            </w:pPr>
            <w:r>
              <w:rPr>
                <w:rFonts w:hint="eastAsia" w:ascii="黑体" w:hAnsi="宋体" w:eastAsia="黑体" w:cs="黑体"/>
                <w:i w:val="0"/>
                <w:iCs w:val="0"/>
                <w:color w:val="auto"/>
                <w:kern w:val="0"/>
                <w:sz w:val="20"/>
                <w:szCs w:val="20"/>
                <w:u w:val="none"/>
                <w:lang w:val="en-US" w:eastAsia="zh-CN" w:bidi="ar"/>
              </w:rPr>
              <w:t>19</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验收标准方法</w:t>
            </w:r>
          </w:p>
        </w:tc>
        <w:tc>
          <w:tcPr>
            <w:tcW w:w="58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宋体" w:hAnsi="宋体" w:eastAsia="宋体" w:cs="宋体"/>
                <w:i w:val="0"/>
                <w:iCs w:val="0"/>
                <w:color w:val="auto"/>
                <w:sz w:val="24"/>
                <w:szCs w:val="24"/>
              </w:rPr>
            </w:pPr>
            <w:r>
              <w:rPr>
                <w:rFonts w:hint="eastAsia" w:ascii="黑体" w:hAnsi="宋体" w:eastAsia="黑体" w:cs="黑体"/>
                <w:i w:val="0"/>
                <w:iCs w:val="0"/>
                <w:color w:val="auto"/>
                <w:kern w:val="0"/>
                <w:sz w:val="20"/>
                <w:szCs w:val="20"/>
                <w:u w:val="none"/>
                <w:lang w:val="en-US" w:eastAsia="zh-CN" w:bidi="ar"/>
              </w:rPr>
              <w:t>★</w:t>
            </w:r>
          </w:p>
        </w:tc>
        <w:tc>
          <w:tcPr>
            <w:tcW w:w="480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left"/>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ascii="黑体" w:hAnsi="宋体" w:eastAsia="黑体" w:cs="黑体"/>
                <w:i w:val="0"/>
                <w:iCs w:val="0"/>
                <w:color w:val="auto"/>
                <w:kern w:val="0"/>
                <w:sz w:val="20"/>
                <w:szCs w:val="20"/>
                <w:lang w:bidi="ar"/>
              </w:rPr>
            </w:pPr>
            <w:r>
              <w:rPr>
                <w:rFonts w:hint="eastAsia" w:ascii="黑体" w:hAnsi="宋体" w:eastAsia="黑体" w:cs="黑体"/>
                <w:i w:val="0"/>
                <w:iCs w:val="0"/>
                <w:color w:val="auto"/>
                <w:kern w:val="0"/>
                <w:sz w:val="20"/>
                <w:szCs w:val="20"/>
                <w:u w:val="none"/>
                <w:lang w:val="en-US" w:eastAsia="zh-CN" w:bidi="ar"/>
              </w:rPr>
              <w:t>否</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ascii="黑体" w:hAnsi="宋体" w:eastAsia="黑体" w:cs="黑体"/>
                <w:i w:val="0"/>
                <w:iCs w:val="0"/>
                <w:color w:val="auto"/>
                <w:kern w:val="0"/>
                <w:sz w:val="20"/>
                <w:szCs w:val="20"/>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500" w:hRule="atLeast"/>
        </w:trPr>
        <w:tc>
          <w:tcPr>
            <w:tcW w:w="9428" w:type="dxa"/>
            <w:gridSpan w:val="1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textAlignment w:val="center"/>
              <w:rPr>
                <w:rFonts w:ascii="黑体" w:hAnsi="宋体" w:eastAsia="黑体" w:cs="黑体"/>
                <w:sz w:val="20"/>
                <w:szCs w:val="20"/>
              </w:rPr>
            </w:pPr>
            <w:r>
              <w:rPr>
                <w:rFonts w:hint="eastAsia" w:ascii="黑体" w:hAnsi="宋体" w:eastAsia="黑体" w:cs="黑体"/>
                <w:kern w:val="0"/>
                <w:sz w:val="20"/>
                <w:szCs w:val="20"/>
                <w:lang w:bidi="ar"/>
              </w:rPr>
              <w:t>采购实施建议</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499" w:hRule="atLeast"/>
        </w:trPr>
        <w:tc>
          <w:tcPr>
            <w:tcW w:w="819"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3</w:t>
            </w:r>
          </w:p>
        </w:tc>
        <w:tc>
          <w:tcPr>
            <w:tcW w:w="1645"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textAlignment w:val="center"/>
              <w:rPr>
                <w:rFonts w:ascii="黑体" w:hAnsi="宋体" w:eastAsia="黑体" w:cs="黑体"/>
                <w:kern w:val="0"/>
                <w:sz w:val="20"/>
                <w:szCs w:val="20"/>
                <w:lang w:bidi="ar"/>
              </w:rPr>
            </w:pPr>
            <w:r>
              <w:rPr>
                <w:rFonts w:hint="eastAsia" w:ascii="黑体" w:hAnsi="宋体" w:eastAsia="黑体" w:cs="黑体"/>
                <w:kern w:val="0"/>
                <w:sz w:val="20"/>
                <w:szCs w:val="20"/>
                <w:lang w:bidi="ar"/>
              </w:rPr>
              <w:t>技术偏离要求</w:t>
            </w:r>
          </w:p>
        </w:tc>
        <w:tc>
          <w:tcPr>
            <w:tcW w:w="6964" w:type="dxa"/>
            <w:gridSpan w:val="7"/>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textAlignment w:val="center"/>
              <w:rPr>
                <w:rFonts w:ascii="黑体" w:hAnsi="黑体" w:eastAsia="黑体" w:cs="黑体"/>
                <w:kern w:val="0"/>
                <w:sz w:val="20"/>
                <w:szCs w:val="20"/>
                <w:lang w:bidi="ar"/>
              </w:rPr>
            </w:pPr>
            <w:r>
              <w:rPr>
                <w:rFonts w:hint="eastAsia" w:ascii="黑体" w:hAnsi="黑体" w:eastAsia="黑体" w:cs="黑体"/>
                <w:kern w:val="0"/>
                <w:sz w:val="20"/>
                <w:szCs w:val="20"/>
                <w:lang w:bidi="ar"/>
              </w:rPr>
              <w:t>▲标识的指标负偏离≥</w:t>
            </w:r>
            <w:r>
              <w:rPr>
                <w:rFonts w:ascii="黑体" w:hAnsi="黑体" w:eastAsia="黑体" w:cs="黑体"/>
                <w:kern w:val="0"/>
                <w:sz w:val="20"/>
                <w:szCs w:val="20"/>
                <w:lang w:bidi="ar"/>
              </w:rPr>
              <w:t>3</w:t>
            </w:r>
            <w:r>
              <w:rPr>
                <w:rFonts w:hint="eastAsia" w:ascii="黑体" w:hAnsi="黑体" w:eastAsia="黑体" w:cs="黑体"/>
                <w:kern w:val="0"/>
                <w:sz w:val="20"/>
                <w:szCs w:val="20"/>
                <w:lang w:bidi="ar"/>
              </w:rPr>
              <w:t>项，</w:t>
            </w:r>
            <w:r>
              <w:rPr>
                <w:rFonts w:hint="eastAsia" w:ascii="黑体" w:hAnsi="黑体" w:eastAsia="黑体" w:cs="黑体"/>
                <w:kern w:val="0"/>
                <w:sz w:val="20"/>
                <w:szCs w:val="20"/>
                <w:lang w:val="en-US" w:eastAsia="zh-CN" w:bidi="ar"/>
              </w:rPr>
              <w:t>“</w:t>
            </w:r>
            <w:r>
              <w:rPr>
                <w:rFonts w:hint="eastAsia" w:ascii="黑体" w:hAnsi="黑体" w:eastAsia="黑体" w:cs="黑体"/>
                <w:kern w:val="0"/>
                <w:sz w:val="20"/>
                <w:szCs w:val="20"/>
                <w:lang w:bidi="ar"/>
              </w:rPr>
              <w:t>参数指标</w:t>
            </w:r>
            <w:r>
              <w:rPr>
                <w:rFonts w:hint="eastAsia" w:ascii="黑体" w:hAnsi="黑体" w:eastAsia="黑体" w:cs="黑体"/>
                <w:kern w:val="0"/>
                <w:sz w:val="20"/>
                <w:szCs w:val="20"/>
                <w:lang w:eastAsia="zh-CN" w:bidi="ar"/>
              </w:rPr>
              <w:t>正</w:t>
            </w:r>
            <w:r>
              <w:rPr>
                <w:rFonts w:hint="eastAsia" w:ascii="黑体" w:hAnsi="黑体" w:eastAsia="黑体" w:cs="黑体"/>
                <w:kern w:val="0"/>
                <w:sz w:val="20"/>
                <w:szCs w:val="20"/>
                <w:lang w:bidi="ar"/>
              </w:rPr>
              <w:t>负偏离情况</w:t>
            </w:r>
            <w:r>
              <w:rPr>
                <w:rFonts w:hint="eastAsia" w:ascii="黑体" w:hAnsi="黑体" w:eastAsia="黑体" w:cs="黑体"/>
                <w:kern w:val="0"/>
                <w:sz w:val="20"/>
                <w:szCs w:val="20"/>
                <w:lang w:eastAsia="zh-CN" w:bidi="ar"/>
              </w:rPr>
              <w:t>”</w:t>
            </w:r>
            <w:r>
              <w:rPr>
                <w:rFonts w:hint="eastAsia" w:ascii="黑体" w:hAnsi="黑体" w:eastAsia="黑体" w:cs="黑体"/>
                <w:kern w:val="0"/>
                <w:sz w:val="20"/>
                <w:szCs w:val="20"/>
                <w:lang w:val="en-US" w:eastAsia="zh-CN" w:bidi="ar"/>
              </w:rPr>
              <w:t>项</w:t>
            </w:r>
            <w:r>
              <w:rPr>
                <w:rFonts w:hint="eastAsia" w:ascii="黑体" w:hAnsi="黑体" w:eastAsia="黑体" w:cs="黑体"/>
                <w:kern w:val="0"/>
                <w:sz w:val="20"/>
                <w:szCs w:val="20"/>
                <w:lang w:bidi="ar"/>
              </w:rPr>
              <w:t>为0分</w:t>
            </w:r>
          </w:p>
          <w:p>
            <w:pPr>
              <w:widowControl/>
              <w:spacing w:line="240" w:lineRule="exact"/>
              <w:jc w:val="left"/>
              <w:rPr>
                <w:rFonts w:ascii="黑体" w:hAnsi="黑体" w:eastAsia="黑体" w:cs="黑体"/>
                <w:kern w:val="0"/>
                <w:sz w:val="20"/>
                <w:szCs w:val="20"/>
                <w:lang w:bidi="ar"/>
              </w:rPr>
            </w:pPr>
            <w:r>
              <w:rPr>
                <w:rFonts w:hint="eastAsia" w:ascii="黑体" w:hAnsi="黑体" w:eastAsia="黑体" w:cs="黑体"/>
                <w:kern w:val="0"/>
                <w:sz w:val="20"/>
                <w:szCs w:val="20"/>
                <w:lang w:bidi="ar"/>
              </w:rPr>
              <w:t>▲标识的指标和“无标识”指标负偏离≥</w:t>
            </w:r>
            <w:r>
              <w:rPr>
                <w:rFonts w:ascii="黑体" w:hAnsi="黑体" w:eastAsia="黑体" w:cs="黑体"/>
                <w:kern w:val="0"/>
                <w:sz w:val="20"/>
                <w:szCs w:val="20"/>
                <w:lang w:bidi="ar"/>
              </w:rPr>
              <w:t>5</w:t>
            </w:r>
            <w:r>
              <w:rPr>
                <w:rFonts w:hint="eastAsia" w:ascii="黑体" w:hAnsi="黑体" w:eastAsia="黑体" w:cs="黑体"/>
                <w:kern w:val="0"/>
                <w:sz w:val="20"/>
                <w:szCs w:val="20"/>
                <w:lang w:bidi="ar"/>
              </w:rPr>
              <w:t>项，</w:t>
            </w:r>
            <w:r>
              <w:rPr>
                <w:rFonts w:hint="eastAsia" w:ascii="黑体" w:hAnsi="黑体" w:eastAsia="黑体" w:cs="黑体"/>
                <w:kern w:val="0"/>
                <w:sz w:val="20"/>
                <w:szCs w:val="20"/>
                <w:lang w:val="en-US" w:eastAsia="zh-CN" w:bidi="ar"/>
              </w:rPr>
              <w:t>“</w:t>
            </w:r>
            <w:r>
              <w:rPr>
                <w:rFonts w:hint="eastAsia" w:ascii="黑体" w:hAnsi="黑体" w:eastAsia="黑体" w:cs="黑体"/>
                <w:kern w:val="0"/>
                <w:sz w:val="20"/>
                <w:szCs w:val="20"/>
                <w:lang w:bidi="ar"/>
              </w:rPr>
              <w:t>参数指标</w:t>
            </w:r>
            <w:r>
              <w:rPr>
                <w:rFonts w:hint="eastAsia" w:ascii="黑体" w:hAnsi="黑体" w:eastAsia="黑体" w:cs="黑体"/>
                <w:kern w:val="0"/>
                <w:sz w:val="20"/>
                <w:szCs w:val="20"/>
                <w:lang w:eastAsia="zh-CN" w:bidi="ar"/>
              </w:rPr>
              <w:t>正</w:t>
            </w:r>
            <w:r>
              <w:rPr>
                <w:rFonts w:hint="eastAsia" w:ascii="黑体" w:hAnsi="黑体" w:eastAsia="黑体" w:cs="黑体"/>
                <w:kern w:val="0"/>
                <w:sz w:val="20"/>
                <w:szCs w:val="20"/>
                <w:lang w:bidi="ar"/>
              </w:rPr>
              <w:t>负偏离情况</w:t>
            </w:r>
            <w:r>
              <w:rPr>
                <w:rFonts w:hint="eastAsia" w:ascii="黑体" w:hAnsi="黑体" w:eastAsia="黑体" w:cs="黑体"/>
                <w:kern w:val="0"/>
                <w:sz w:val="20"/>
                <w:szCs w:val="20"/>
                <w:lang w:eastAsia="zh-CN" w:bidi="ar"/>
              </w:rPr>
              <w:t>”</w:t>
            </w:r>
            <w:r>
              <w:rPr>
                <w:rFonts w:hint="eastAsia" w:ascii="黑体" w:hAnsi="黑体" w:eastAsia="黑体" w:cs="黑体"/>
                <w:kern w:val="0"/>
                <w:sz w:val="20"/>
                <w:szCs w:val="20"/>
                <w:lang w:val="en-US" w:eastAsia="zh-CN" w:bidi="ar"/>
              </w:rPr>
              <w:t>项</w:t>
            </w:r>
            <w:r>
              <w:rPr>
                <w:rFonts w:hint="eastAsia" w:ascii="黑体" w:hAnsi="黑体" w:eastAsia="黑体" w:cs="黑体"/>
                <w:kern w:val="0"/>
                <w:sz w:val="20"/>
                <w:szCs w:val="20"/>
                <w:lang w:bidi="ar"/>
              </w:rPr>
              <w:t>为0分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Layout w:type="fixed"/>
          <w:tblCellMar>
            <w:top w:w="0" w:type="dxa"/>
            <w:left w:w="108" w:type="dxa"/>
            <w:bottom w:w="0" w:type="dxa"/>
            <w:right w:w="108" w:type="dxa"/>
          </w:tblCellMar>
        </w:tblPrEx>
        <w:trPr>
          <w:trHeight w:val="499" w:hRule="atLeast"/>
        </w:trPr>
        <w:tc>
          <w:tcPr>
            <w:tcW w:w="819"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4</w:t>
            </w:r>
          </w:p>
        </w:tc>
        <w:tc>
          <w:tcPr>
            <w:tcW w:w="1645"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供应商资格</w:t>
            </w:r>
          </w:p>
        </w:tc>
        <w:tc>
          <w:tcPr>
            <w:tcW w:w="6964" w:type="dxa"/>
            <w:gridSpan w:val="7"/>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黑体" w:hAnsi="黑体" w:eastAsia="黑体" w:cs="黑体"/>
                <w:i w:val="0"/>
                <w:iCs w:val="0"/>
                <w:kern w:val="0"/>
                <w:sz w:val="20"/>
                <w:szCs w:val="20"/>
                <w:lang w:bidi="ar"/>
              </w:rPr>
            </w:pPr>
            <w:r>
              <w:rPr>
                <w:rFonts w:hint="eastAsia" w:ascii="黑体" w:hAnsi="宋体" w:eastAsia="黑体" w:cs="黑体"/>
                <w:i w:val="0"/>
                <w:iCs w:val="0"/>
                <w:color w:val="000000"/>
                <w:kern w:val="0"/>
                <w:sz w:val="20"/>
                <w:szCs w:val="20"/>
                <w:u w:val="none"/>
                <w:lang w:val="en-US" w:eastAsia="zh-CN" w:bidi="ar"/>
              </w:rPr>
              <w:t>需具备医疗器械生产或者经营的许可证或者备案凭证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428" w:type="dxa"/>
            <w:gridSpan w:val="1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428" w:type="dxa"/>
            <w:gridSpan w:val="1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黑体" w:hAnsi="宋体" w:eastAsia="黑体" w:cs="黑体"/>
                <w:kern w:val="0"/>
                <w:sz w:val="20"/>
                <w:szCs w:val="20"/>
                <w:lang w:bidi="ar"/>
              </w:rPr>
              <w:t>▲</w:t>
            </w:r>
            <w:r>
              <w:rPr>
                <w:rFonts w:hint="eastAsia" w:ascii="宋体" w:hAnsi="宋体" w:eastAsia="宋体" w:cs="宋体"/>
                <w:i w:val="0"/>
                <w:color w:val="000000"/>
                <w:kern w:val="0"/>
                <w:sz w:val="16"/>
                <w:szCs w:val="16"/>
                <w:u w:val="none"/>
                <w:lang w:val="en-US" w:eastAsia="zh-CN" w:bidi="ar"/>
              </w:rPr>
              <w:t>”</w:t>
            </w:r>
            <w:r>
              <w:rPr>
                <w:rFonts w:hint="eastAsia" w:ascii="宋体" w:hAnsi="宋体" w:cs="宋体"/>
                <w:i w:val="0"/>
                <w:color w:val="000000"/>
                <w:kern w:val="0"/>
                <w:sz w:val="18"/>
                <w:szCs w:val="18"/>
                <w:u w:val="none"/>
                <w:lang w:val="en-US" w:eastAsia="zh-CN" w:bidi="ar"/>
              </w:rPr>
              <w:t>号</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投标人响应承诺为准。</w:t>
            </w:r>
          </w:p>
        </w:tc>
      </w:tr>
    </w:tbl>
    <w:p>
      <w:pPr>
        <w:pStyle w:val="5"/>
        <w:spacing w:before="0" w:after="0" w:line="560" w:lineRule="exact"/>
        <w:rPr>
          <w:rFonts w:hint="eastAsia" w:ascii="黑体" w:hAnsi="黑体" w:cs="黑体"/>
          <w:b w:val="0"/>
          <w:color w:val="auto"/>
          <w:sz w:val="28"/>
          <w:szCs w:val="28"/>
          <w:highlight w:val="none"/>
        </w:rPr>
      </w:pPr>
    </w:p>
    <w:p>
      <w:pPr>
        <w:pStyle w:val="5"/>
        <w:spacing w:before="0" w:after="0" w:line="560" w:lineRule="exact"/>
        <w:rPr>
          <w:rFonts w:hint="eastAsia" w:ascii="黑体" w:hAnsi="黑体" w:cs="黑体"/>
          <w:b w:val="0"/>
          <w:color w:val="auto"/>
          <w:sz w:val="28"/>
          <w:szCs w:val="28"/>
          <w:highlight w:val="none"/>
        </w:rPr>
      </w:pPr>
    </w:p>
    <w:p>
      <w:pPr>
        <w:pStyle w:val="5"/>
        <w:spacing w:before="0" w:after="0" w:line="560" w:lineRule="exact"/>
        <w:rPr>
          <w:rFonts w:hint="eastAsia" w:ascii="黑体" w:hAnsi="黑体" w:cs="黑体"/>
          <w:b w:val="0"/>
          <w:color w:val="auto"/>
          <w:sz w:val="28"/>
          <w:szCs w:val="28"/>
          <w:highlight w:val="none"/>
        </w:rPr>
      </w:pPr>
    </w:p>
    <w:p>
      <w:pPr>
        <w:pStyle w:val="5"/>
        <w:spacing w:before="0" w:after="0" w:line="560" w:lineRule="exact"/>
        <w:rPr>
          <w:rFonts w:hint="eastAsia" w:ascii="黑体" w:hAnsi="黑体" w:cs="黑体"/>
          <w:b w:val="0"/>
          <w:color w:val="auto"/>
          <w:sz w:val="28"/>
          <w:szCs w:val="28"/>
          <w:highlight w:val="none"/>
        </w:rPr>
      </w:pPr>
    </w:p>
    <w:bookmarkEnd w:id="97"/>
    <w:bookmarkEnd w:id="98"/>
    <w:bookmarkEnd w:id="99"/>
    <w:bookmarkEnd w:id="100"/>
    <w:bookmarkEnd w:id="101"/>
    <w:p>
      <w:pPr>
        <w:pStyle w:val="5"/>
        <w:spacing w:before="0" w:after="0" w:line="560" w:lineRule="exact"/>
        <w:rPr>
          <w:rFonts w:ascii="黑体" w:hAnsi="黑体" w:cs="黑体"/>
          <w:b w:val="0"/>
          <w:color w:val="auto"/>
          <w:sz w:val="28"/>
          <w:szCs w:val="28"/>
          <w:highlight w:val="none"/>
        </w:rPr>
      </w:pPr>
    </w:p>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rPr>
          <w:rFonts w:hint="eastAsia"/>
          <w:b/>
          <w:sz w:val="28"/>
          <w:szCs w:val="28"/>
          <w:highlight w:val="none"/>
          <w:lang w:val="en-US" w:eastAsia="zh-CN"/>
        </w:rPr>
      </w:pPr>
      <w:r>
        <w:rPr>
          <w:rFonts w:hint="eastAsia"/>
          <w:b/>
          <w:sz w:val="28"/>
          <w:szCs w:val="28"/>
          <w:highlight w:val="none"/>
          <w:lang w:val="en-US" w:eastAsia="zh-CN"/>
        </w:rPr>
        <w:t>耗材/试剂参数表：</w:t>
      </w:r>
    </w:p>
    <w:p>
      <w:pPr>
        <w:pStyle w:val="17"/>
        <w:rPr>
          <w:rFonts w:hint="eastAsia"/>
          <w:highlight w:val="none"/>
          <w:lang w:val="en-US" w:eastAsia="zh-CN"/>
        </w:rPr>
      </w:pPr>
    </w:p>
    <w:tbl>
      <w:tblPr>
        <w:tblStyle w:val="42"/>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08"/>
        <w:gridCol w:w="467"/>
        <w:gridCol w:w="1862"/>
        <w:gridCol w:w="775"/>
        <w:gridCol w:w="598"/>
        <w:gridCol w:w="563"/>
        <w:gridCol w:w="530"/>
        <w:gridCol w:w="1227"/>
        <w:gridCol w:w="1143"/>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147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sz w:val="20"/>
              </w:rPr>
              <w:t>全自动凝血分析仪</w:t>
            </w:r>
          </w:p>
        </w:tc>
        <w:tc>
          <w:tcPr>
            <w:tcW w:w="116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4"/>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2024-JQ06-W1603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55" w:hRule="atLeast"/>
        </w:trPr>
        <w:tc>
          <w:tcPr>
            <w:tcW w:w="1475" w:type="dxa"/>
            <w:gridSpan w:val="2"/>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8"/>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kern w:val="0"/>
                <w:sz w:val="20"/>
                <w:lang w:bidi="ar"/>
              </w:rPr>
              <w:t>耗材（试剂）与设备为同一品牌；耗材（试剂）为设备生产企业指定的唯一代工品牌。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序号</w:t>
            </w:r>
          </w:p>
        </w:tc>
        <w:tc>
          <w:tcPr>
            <w:tcW w:w="2329"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耗材（开展项目）名称</w:t>
            </w:r>
          </w:p>
        </w:tc>
        <w:tc>
          <w:tcPr>
            <w:tcW w:w="1373"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※规格</w:t>
            </w:r>
          </w:p>
        </w:tc>
        <w:tc>
          <w:tcPr>
            <w:tcW w:w="1093"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预估2年用量</w:t>
            </w:r>
          </w:p>
        </w:tc>
        <w:tc>
          <w:tcPr>
            <w:tcW w:w="1227"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计量单位</w:t>
            </w:r>
          </w:p>
        </w:tc>
        <w:tc>
          <w:tcPr>
            <w:tcW w:w="1143"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最高限价（万元）</w:t>
            </w:r>
          </w:p>
        </w:tc>
        <w:tc>
          <w:tcPr>
            <w:tcW w:w="118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widowControl/>
              <w:spacing w:beforeLines="0" w:afterLines="0" w:line="300" w:lineRule="exact"/>
              <w:jc w:val="center"/>
              <w:textAlignment w:val="center"/>
              <w:rPr>
                <w:rFonts w:hint="eastAsia" w:ascii="黑体" w:hAnsi="宋体" w:eastAsia="黑体"/>
                <w:sz w:val="20"/>
              </w:rPr>
            </w:pPr>
            <w:r>
              <w:rPr>
                <w:rFonts w:hint="eastAsia" w:ascii="黑体" w:hAnsi="宋体" w:eastAsia="黑体"/>
                <w:kern w:val="0"/>
                <w:sz w:val="2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1</w:t>
            </w:r>
          </w:p>
        </w:tc>
        <w:tc>
          <w:tcPr>
            <w:tcW w:w="2329"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凝血酶原时间（PT)</w:t>
            </w:r>
          </w:p>
        </w:tc>
        <w:tc>
          <w:tcPr>
            <w:tcW w:w="1373"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5.5</w:t>
            </w:r>
          </w:p>
        </w:tc>
        <w:tc>
          <w:tcPr>
            <w:tcW w:w="118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2</w:t>
            </w:r>
          </w:p>
        </w:tc>
        <w:tc>
          <w:tcPr>
            <w:tcW w:w="2329"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活化部分凝血活酶时间</w:t>
            </w:r>
          </w:p>
        </w:tc>
        <w:tc>
          <w:tcPr>
            <w:tcW w:w="1373"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3.6</w:t>
            </w:r>
          </w:p>
        </w:tc>
        <w:tc>
          <w:tcPr>
            <w:tcW w:w="118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3</w:t>
            </w:r>
          </w:p>
        </w:tc>
        <w:tc>
          <w:tcPr>
            <w:tcW w:w="2329"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纤维蛋白原测定</w:t>
            </w:r>
          </w:p>
        </w:tc>
        <w:tc>
          <w:tcPr>
            <w:tcW w:w="1373"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15.6</w:t>
            </w:r>
          </w:p>
        </w:tc>
        <w:tc>
          <w:tcPr>
            <w:tcW w:w="118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4</w:t>
            </w:r>
          </w:p>
        </w:tc>
        <w:tc>
          <w:tcPr>
            <w:tcW w:w="2329"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凝血酶时间（TT)</w:t>
            </w:r>
          </w:p>
        </w:tc>
        <w:tc>
          <w:tcPr>
            <w:tcW w:w="1373" w:type="dxa"/>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000000" w:sz="4" w:space="0"/>
              <w:left w:val="single" w:color="000000" w:sz="4" w:space="0"/>
              <w:bottom w:val="nil"/>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11.5</w:t>
            </w:r>
          </w:p>
        </w:tc>
        <w:tc>
          <w:tcPr>
            <w:tcW w:w="1188" w:type="dxa"/>
            <w:tcBorders>
              <w:top w:val="single" w:color="000000" w:sz="4" w:space="0"/>
              <w:left w:val="single" w:color="000000" w:sz="4" w:space="0"/>
              <w:bottom w:val="single" w:color="000000"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w:t>
            </w:r>
          </w:p>
        </w:tc>
        <w:tc>
          <w:tcPr>
            <w:tcW w:w="2329"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D-二聚体检测</w:t>
            </w:r>
          </w:p>
        </w:tc>
        <w:tc>
          <w:tcPr>
            <w:tcW w:w="1373"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347</w:t>
            </w:r>
          </w:p>
        </w:tc>
        <w:tc>
          <w:tcPr>
            <w:tcW w:w="1188" w:type="dxa"/>
            <w:tcBorders>
              <w:top w:val="single" w:color="000000"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trPr>
        <w:tc>
          <w:tcPr>
            <w:tcW w:w="1008" w:type="dxa"/>
            <w:tcBorders>
              <w:top w:val="single" w:color="auto" w:sz="4" w:space="0"/>
              <w:left w:val="single" w:color="auto"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6</w:t>
            </w:r>
          </w:p>
        </w:tc>
        <w:tc>
          <w:tcPr>
            <w:tcW w:w="2329" w:type="dxa"/>
            <w:gridSpan w:val="2"/>
            <w:tcBorders>
              <w:top w:val="single" w:color="auto"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抗凝血酶III</w:t>
            </w:r>
          </w:p>
        </w:tc>
        <w:tc>
          <w:tcPr>
            <w:tcW w:w="1373" w:type="dxa"/>
            <w:gridSpan w:val="2"/>
            <w:tcBorders>
              <w:top w:val="single" w:color="auto"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lang w:val="en-US" w:eastAsia="zh-CN"/>
              </w:rPr>
            </w:pPr>
            <w:r>
              <w:rPr>
                <w:rFonts w:hint="eastAsia" w:ascii="黑体" w:hAnsi="宋体" w:eastAsia="黑体" w:cs="黑体"/>
                <w:sz w:val="20"/>
                <w:lang w:val="en-US" w:eastAsia="zh-CN"/>
              </w:rPr>
              <w:t>厂家自报</w:t>
            </w:r>
          </w:p>
        </w:tc>
        <w:tc>
          <w:tcPr>
            <w:tcW w:w="1093" w:type="dxa"/>
            <w:gridSpan w:val="2"/>
            <w:tcBorders>
              <w:top w:val="single" w:color="auto"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50000</w:t>
            </w:r>
          </w:p>
        </w:tc>
        <w:tc>
          <w:tcPr>
            <w:tcW w:w="1227" w:type="dxa"/>
            <w:tcBorders>
              <w:top w:val="single" w:color="auto"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人份</w:t>
            </w:r>
          </w:p>
        </w:tc>
        <w:tc>
          <w:tcPr>
            <w:tcW w:w="1143" w:type="dxa"/>
            <w:tcBorders>
              <w:top w:val="single" w:color="auto" w:sz="4" w:space="0"/>
              <w:left w:val="single" w:color="000000" w:sz="4" w:space="0"/>
              <w:bottom w:val="single" w:color="auto" w:sz="4" w:space="0"/>
              <w:right w:val="single" w:color="000000"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138</w:t>
            </w:r>
          </w:p>
        </w:tc>
        <w:tc>
          <w:tcPr>
            <w:tcW w:w="1188" w:type="dxa"/>
            <w:tcBorders>
              <w:top w:val="single" w:color="auto" w:sz="4" w:space="0"/>
              <w:left w:val="single" w:color="000000" w:sz="4" w:space="0"/>
              <w:bottom w:val="single" w:color="auto" w:sz="4" w:space="0"/>
              <w:right w:val="single" w:color="auto" w:sz="4" w:space="0"/>
              <w:tl2br w:val="nil"/>
              <w:tr2bl w:val="nil"/>
            </w:tcBorders>
            <w:shd w:val="clear" w:color="auto" w:fill="auto"/>
            <w:noWrap w:val="0"/>
            <w:vAlign w:val="center"/>
          </w:tcPr>
          <w:p>
            <w:pPr>
              <w:keepNext w:val="0"/>
              <w:keepLines w:val="0"/>
              <w:widowControl/>
              <w:suppressLineNumbers w:val="0"/>
              <w:jc w:val="center"/>
              <w:textAlignment w:val="center"/>
              <w:rPr>
                <w:rFonts w:hint="eastAsia" w:ascii="黑体" w:hAnsi="宋体" w:eastAsia="黑体" w:cs="黑体"/>
                <w:sz w:val="20"/>
              </w:rPr>
            </w:pPr>
            <w:r>
              <w:rPr>
                <w:rFonts w:hint="eastAsia" w:ascii="黑体" w:hAnsi="宋体" w:eastAsia="黑体" w:cs="黑体"/>
                <w:sz w:val="20"/>
                <w:lang w:val="en-US" w:eastAsia="zh-CN"/>
              </w:rPr>
              <w:t>/</w:t>
            </w:r>
          </w:p>
        </w:tc>
      </w:tr>
    </w:tbl>
    <w:p>
      <w:pPr>
        <w:pStyle w:val="17"/>
        <w:rPr>
          <w:rFonts w:hint="eastAsia"/>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7"/>
        <w:rPr>
          <w:rFonts w:hint="eastAsia"/>
          <w:lang w:val="en-US" w:eastAsia="zh-CN"/>
        </w:rPr>
        <w:sectPr>
          <w:headerReference r:id="rId13" w:type="default"/>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17172"/>
      <w:bookmarkStart w:id="103" w:name="_Toc112768494"/>
      <w:bookmarkStart w:id="104" w:name="_Toc31554"/>
      <w:bookmarkStart w:id="105" w:name="_Toc27977"/>
      <w:bookmarkStart w:id="106" w:name="_Toc7226"/>
      <w:bookmarkStart w:id="107" w:name="_Toc2550"/>
      <w:bookmarkStart w:id="108" w:name="_Toc130888008"/>
      <w:bookmarkStart w:id="109" w:name="_Toc128154369"/>
      <w:bookmarkStart w:id="110" w:name="_Toc132186976"/>
      <w:bookmarkStart w:id="111" w:name="_Toc128470296"/>
      <w:bookmarkStart w:id="112" w:name="_Toc130661177"/>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w:t>
      </w:r>
      <w:r>
        <w:rPr>
          <w:rFonts w:hint="eastAsia" w:ascii="宋体" w:hAnsi="宋体" w:cs="宋体"/>
          <w:bCs/>
          <w:sz w:val="28"/>
          <w:szCs w:val="28"/>
          <w:highlight w:val="none"/>
          <w:lang w:eastAsia="zh-CN"/>
        </w:rPr>
        <w:t>投标文件</w:t>
      </w:r>
      <w:r>
        <w:rPr>
          <w:rFonts w:hint="eastAsia" w:ascii="宋体" w:hAnsi="宋体" w:cs="宋体"/>
          <w:bCs/>
          <w:sz w:val="28"/>
          <w:szCs w:val="28"/>
          <w:highlight w:val="none"/>
        </w:rPr>
        <w:t>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5775"/>
      <w:bookmarkStart w:id="115" w:name="_Toc128154370"/>
      <w:bookmarkStart w:id="116" w:name="_Toc20706"/>
      <w:bookmarkStart w:id="117" w:name="_Toc20638"/>
      <w:bookmarkStart w:id="118" w:name="_Toc128470297"/>
      <w:bookmarkStart w:id="119" w:name="_Toc132191261"/>
      <w:bookmarkStart w:id="120" w:name="_Toc9762"/>
      <w:bookmarkStart w:id="121" w:name="_Toc112768495"/>
      <w:bookmarkStart w:id="122" w:name="_Toc130888009"/>
      <w:bookmarkStart w:id="123" w:name="_Toc25715"/>
      <w:bookmarkStart w:id="124" w:name="_Toc132186977"/>
      <w:bookmarkStart w:id="125" w:name="_Toc130661178"/>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3957"/>
      <w:bookmarkStart w:id="127" w:name="_Toc7592"/>
      <w:bookmarkStart w:id="128" w:name="_Toc112768496"/>
      <w:bookmarkStart w:id="129" w:name="_Toc21913"/>
      <w:bookmarkStart w:id="130" w:name="_Toc22250"/>
      <w:bookmarkStart w:id="131" w:name="_Toc128154371"/>
      <w:bookmarkStart w:id="132" w:name="_Toc12507"/>
      <w:bookmarkStart w:id="133" w:name="_Toc128470298"/>
      <w:bookmarkStart w:id="134" w:name="_Toc130661179"/>
      <w:bookmarkStart w:id="135" w:name="_Toc7039"/>
      <w:bookmarkStart w:id="136" w:name="_Toc132191262"/>
      <w:bookmarkStart w:id="137" w:name="_Toc132186978"/>
      <w:bookmarkStart w:id="138" w:name="_Toc130888010"/>
      <w:bookmarkStart w:id="139" w:name="_Toc9283"/>
      <w:bookmarkStart w:id="140" w:name="_Toc2697"/>
      <w:bookmarkStart w:id="141" w:name="_Toc28273"/>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lang w:eastAsia="zh-CN"/>
              </w:rPr>
              <w:t>投标文件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w:t>
      </w:r>
      <w:r>
        <w:rPr>
          <w:rFonts w:hint="eastAsia"/>
          <w:bCs/>
          <w:color w:val="auto"/>
          <w:sz w:val="28"/>
          <w:szCs w:val="28"/>
          <w:highlight w:val="none"/>
          <w:lang w:eastAsia="zh-CN"/>
        </w:rPr>
        <w:t>投标文件</w:t>
      </w:r>
      <w:r>
        <w:rPr>
          <w:rFonts w:hint="eastAsia"/>
          <w:bCs/>
          <w:color w:val="auto"/>
          <w:sz w:val="28"/>
          <w:szCs w:val="28"/>
          <w:highlight w:val="none"/>
        </w:rPr>
        <w:t>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31837"/>
      <w:bookmarkStart w:id="143" w:name="_Toc7115"/>
      <w:bookmarkStart w:id="144" w:name="_Toc23458"/>
      <w:bookmarkStart w:id="145" w:name="_Toc112768497"/>
      <w:bookmarkStart w:id="146" w:name="_Toc15844"/>
      <w:bookmarkStart w:id="147" w:name="_Toc132191263"/>
      <w:bookmarkStart w:id="148" w:name="_Toc130888011"/>
      <w:bookmarkStart w:id="149" w:name="_Toc19051"/>
      <w:bookmarkStart w:id="150" w:name="_Toc130661180"/>
      <w:bookmarkStart w:id="151" w:name="_Toc2301"/>
      <w:bookmarkStart w:id="152" w:name="_Toc23995"/>
      <w:bookmarkStart w:id="153" w:name="_Toc18208"/>
      <w:bookmarkStart w:id="154" w:name="_Toc128154372"/>
      <w:bookmarkStart w:id="155" w:name="_Toc128470299"/>
      <w:bookmarkStart w:id="156" w:name="_Toc132186979"/>
      <w:bookmarkStart w:id="157" w:name="_Toc12001"/>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30888012"/>
      <w:bookmarkStart w:id="159" w:name="_Toc121216200"/>
      <w:bookmarkStart w:id="160" w:name="_Toc132191264"/>
      <w:bookmarkStart w:id="161" w:name="_Toc132186980"/>
      <w:bookmarkStart w:id="162" w:name="_Toc128470300"/>
      <w:bookmarkStart w:id="163" w:name="_Toc128154373"/>
      <w:bookmarkStart w:id="164" w:name="_Toc130661181"/>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1216201"/>
      <w:bookmarkStart w:id="166" w:name="_Toc132191265"/>
      <w:bookmarkStart w:id="167" w:name="_Toc130888013"/>
      <w:bookmarkStart w:id="168" w:name="_Toc128154374"/>
      <w:bookmarkStart w:id="169" w:name="_Toc130661182"/>
      <w:bookmarkStart w:id="170" w:name="_Toc132186981"/>
      <w:bookmarkStart w:id="171" w:name="_Toc1284703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0661183"/>
      <w:bookmarkStart w:id="173" w:name="_Toc132191266"/>
      <w:bookmarkStart w:id="174" w:name="_Toc132186982"/>
      <w:bookmarkStart w:id="175" w:name="_Toc128154375"/>
      <w:bookmarkStart w:id="176" w:name="_Toc128470302"/>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w:t>
      </w:r>
      <w:r>
        <w:rPr>
          <w:rFonts w:hint="eastAsia"/>
          <w:bCs/>
          <w:color w:val="auto"/>
          <w:sz w:val="28"/>
          <w:szCs w:val="28"/>
          <w:highlight w:val="none"/>
          <w:lang w:eastAsia="zh-CN"/>
        </w:rPr>
        <w:t>投标文件</w:t>
      </w:r>
      <w:r>
        <w:rPr>
          <w:rFonts w:hint="eastAsia"/>
          <w:bCs/>
          <w:color w:val="auto"/>
          <w:sz w:val="28"/>
          <w:szCs w:val="28"/>
          <w:highlight w:val="none"/>
        </w:rPr>
        <w:t>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w:t>
      </w:r>
      <w:r>
        <w:rPr>
          <w:rFonts w:hint="eastAsia"/>
          <w:bCs/>
          <w:color w:val="auto"/>
          <w:sz w:val="28"/>
          <w:szCs w:val="28"/>
          <w:highlight w:val="none"/>
          <w:lang w:eastAsia="zh-CN"/>
        </w:rPr>
        <w:t>投标</w:t>
      </w:r>
      <w:r>
        <w:rPr>
          <w:rFonts w:hint="eastAsia"/>
          <w:bCs/>
          <w:color w:val="auto"/>
          <w:sz w:val="28"/>
          <w:szCs w:val="28"/>
          <w:highlight w:val="none"/>
        </w:rPr>
        <w:t>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32191267"/>
      <w:bookmarkStart w:id="179" w:name="_Toc130661184"/>
      <w:bookmarkStart w:id="180" w:name="_Toc132186983"/>
      <w:bookmarkStart w:id="181" w:name="_Toc130888015"/>
      <w:bookmarkStart w:id="182" w:name="_Toc128154376"/>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28154377"/>
      <w:bookmarkStart w:id="185" w:name="_Toc128470304"/>
      <w:bookmarkStart w:id="186" w:name="_Toc996"/>
      <w:bookmarkStart w:id="187" w:name="_Toc132186984"/>
      <w:bookmarkStart w:id="188" w:name="_Toc26597"/>
      <w:bookmarkStart w:id="189" w:name="_Toc130661185"/>
      <w:bookmarkStart w:id="190" w:name="_Toc132191268"/>
      <w:bookmarkStart w:id="191" w:name="_Toc112768500"/>
      <w:bookmarkStart w:id="192" w:name="_Toc32477"/>
      <w:bookmarkStart w:id="193" w:name="_Toc15635"/>
      <w:bookmarkStart w:id="194" w:name="_Toc24432"/>
      <w:bookmarkStart w:id="195" w:name="_Toc130888016"/>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10300"/>
      <w:bookmarkStart w:id="197" w:name="_Toc32494"/>
      <w:bookmarkStart w:id="198" w:name="_Toc121216205"/>
      <w:bookmarkStart w:id="199" w:name="_Toc128154378"/>
      <w:bookmarkStart w:id="200" w:name="_Toc14862"/>
      <w:bookmarkStart w:id="201" w:name="_Toc132191269"/>
      <w:bookmarkStart w:id="202" w:name="_Toc132186985"/>
      <w:bookmarkStart w:id="203" w:name="_Toc128470305"/>
      <w:bookmarkStart w:id="204" w:name="_Toc130661186"/>
      <w:bookmarkStart w:id="205" w:name="_Toc130888017"/>
      <w:bookmarkStart w:id="206" w:name="_Toc28703"/>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14394"/>
      <w:bookmarkStart w:id="208" w:name="_Toc121216206"/>
      <w:bookmarkStart w:id="209" w:name="_Toc7334"/>
      <w:bookmarkStart w:id="210" w:name="_Toc130661187"/>
      <w:bookmarkStart w:id="211" w:name="_Toc128154379"/>
      <w:bookmarkStart w:id="212" w:name="_Toc16995"/>
      <w:bookmarkStart w:id="213" w:name="_Toc8142"/>
      <w:bookmarkStart w:id="214" w:name="_Toc128470306"/>
      <w:bookmarkStart w:id="215" w:name="_Toc132191270"/>
      <w:bookmarkStart w:id="216" w:name="_Toc132186986"/>
      <w:bookmarkStart w:id="217" w:name="_Toc130888018"/>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5882"/>
      <w:bookmarkStart w:id="219" w:name="_Toc132191271"/>
      <w:bookmarkStart w:id="220" w:name="_Toc21465"/>
      <w:bookmarkStart w:id="221" w:name="_Toc25665"/>
      <w:bookmarkStart w:id="222" w:name="_Toc130888019"/>
      <w:bookmarkStart w:id="223" w:name="_Toc130661188"/>
      <w:bookmarkStart w:id="224" w:name="_Toc128470307"/>
      <w:bookmarkStart w:id="225" w:name="_Toc128154380"/>
      <w:bookmarkStart w:id="226" w:name="_Toc132186987"/>
      <w:bookmarkStart w:id="227" w:name="_Toc23845"/>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w:t>
      </w:r>
      <w:r>
        <w:rPr>
          <w:rFonts w:hint="eastAsia" w:ascii="仿宋_GB2312"/>
          <w:bCs/>
          <w:sz w:val="28"/>
          <w:szCs w:val="28"/>
          <w:highlight w:val="none"/>
          <w:lang w:eastAsia="zh-CN"/>
        </w:rPr>
        <w:t>投标文件</w:t>
      </w:r>
      <w:r>
        <w:rPr>
          <w:rFonts w:hint="eastAsia" w:ascii="仿宋_GB2312"/>
          <w:bCs/>
          <w:sz w:val="28"/>
          <w:szCs w:val="28"/>
          <w:highlight w:val="none"/>
        </w:rPr>
        <w:t>、成交供应商</w:t>
      </w:r>
      <w:r>
        <w:rPr>
          <w:rFonts w:hint="eastAsia" w:ascii="仿宋_GB2312"/>
          <w:bCs/>
          <w:sz w:val="28"/>
          <w:szCs w:val="28"/>
          <w:highlight w:val="none"/>
          <w:lang w:eastAsia="zh-CN"/>
        </w:rPr>
        <w:t>投标文件</w:t>
      </w:r>
      <w:r>
        <w:rPr>
          <w:rFonts w:hint="eastAsia" w:ascii="仿宋_GB2312"/>
          <w:bCs/>
          <w:sz w:val="28"/>
          <w:szCs w:val="28"/>
          <w:highlight w:val="none"/>
        </w:rPr>
        <w:t>、补充文件、澄清承诺，均为签订合同的依据。合同签订按照《军队物资工程服务采购合同管理暂行规定》执行，内容不得与</w:t>
      </w:r>
      <w:r>
        <w:rPr>
          <w:rFonts w:hint="eastAsia" w:ascii="仿宋_GB2312"/>
          <w:bCs/>
          <w:sz w:val="28"/>
          <w:szCs w:val="28"/>
          <w:highlight w:val="none"/>
          <w:lang w:eastAsia="zh-CN"/>
        </w:rPr>
        <w:t>投标文件</w:t>
      </w:r>
      <w:r>
        <w:rPr>
          <w:rFonts w:hint="eastAsia" w:ascii="仿宋_GB2312"/>
          <w:bCs/>
          <w:sz w:val="28"/>
          <w:szCs w:val="28"/>
          <w:highlight w:val="none"/>
        </w:rPr>
        <w:t>、成交供应商</w:t>
      </w:r>
      <w:r>
        <w:rPr>
          <w:rFonts w:hint="eastAsia" w:ascii="仿宋_GB2312"/>
          <w:bCs/>
          <w:sz w:val="28"/>
          <w:szCs w:val="28"/>
          <w:highlight w:val="none"/>
          <w:lang w:eastAsia="zh-CN"/>
        </w:rPr>
        <w:t>投标文件</w:t>
      </w:r>
      <w:r>
        <w:rPr>
          <w:rFonts w:hint="eastAsia" w:ascii="仿宋_GB2312"/>
          <w:bCs/>
          <w:sz w:val="28"/>
          <w:szCs w:val="28"/>
          <w:highlight w:val="none"/>
        </w:rPr>
        <w:t>、补充文件、澄清承诺的实质性内容相背离。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eastAsia="zh-CN"/>
        </w:rPr>
        <w:t>投标文件</w:t>
      </w:r>
      <w:r>
        <w:rPr>
          <w:rFonts w:hint="eastAsia" w:ascii="宋体" w:hAnsi="宋体" w:eastAsia="宋体" w:cs="宋体"/>
          <w:sz w:val="28"/>
          <w:szCs w:val="28"/>
          <w:highlight w:val="none"/>
        </w:rPr>
        <w:t>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eastAsia="zh-CN"/>
        </w:rPr>
        <w:t>投标文件</w:t>
      </w:r>
      <w:r>
        <w:rPr>
          <w:rFonts w:hint="eastAsia" w:ascii="宋体" w:hAnsi="宋体" w:eastAsia="宋体" w:cs="宋体"/>
          <w:sz w:val="28"/>
          <w:szCs w:val="28"/>
          <w:highlight w:val="none"/>
        </w:rPr>
        <w:t>提供资料尽可能详细，对照《资格性审查表》、《符合性审查表》、《商务评审表》、《技术评审表》制作</w:t>
      </w:r>
      <w:r>
        <w:rPr>
          <w:rFonts w:hint="eastAsia" w:ascii="宋体" w:hAnsi="宋体" w:cs="宋体"/>
          <w:sz w:val="28"/>
          <w:szCs w:val="28"/>
          <w:highlight w:val="none"/>
          <w:lang w:eastAsia="zh-CN"/>
        </w:rPr>
        <w:t>投标文件</w:t>
      </w:r>
      <w:r>
        <w:rPr>
          <w:rFonts w:hint="eastAsia" w:ascii="宋体" w:hAnsi="宋体" w:eastAsia="宋体" w:cs="宋体"/>
          <w:sz w:val="28"/>
          <w:szCs w:val="28"/>
          <w:highlight w:val="none"/>
        </w:rPr>
        <w:t>。</w:t>
      </w:r>
    </w:p>
    <w:p>
      <w:pPr>
        <w:spacing w:beforeLines="0" w:afterLines="0" w:line="560" w:lineRule="exact"/>
        <w:ind w:firstLine="560" w:firstLineChars="200"/>
        <w:rPr>
          <w:rFonts w:hint="eastAsia"/>
          <w:color w:val="auto"/>
          <w:sz w:val="28"/>
        </w:rPr>
      </w:pPr>
      <w:r>
        <w:rPr>
          <w:rFonts w:hint="eastAsia" w:eastAsia="宋体"/>
          <w:color w:val="auto"/>
          <w:sz w:val="28"/>
        </w:rPr>
        <w:t>投标供应商制作投标文件时，应当对照《资格性审查表》《符合性审查表》《商务评审标准表》《技术评审标准表》提供尽可能详细的证明</w:t>
      </w:r>
      <w:r>
        <w:rPr>
          <w:rFonts w:hint="eastAsia" w:ascii="宋体" w:hAnsi="宋体" w:eastAsia="宋体"/>
          <w:color w:val="auto"/>
          <w:sz w:val="28"/>
        </w:rPr>
        <w:t>材料</w:t>
      </w:r>
      <w:r>
        <w:rPr>
          <w:rFonts w:hint="eastAsia" w:eastAsia="宋体"/>
          <w:color w:val="auto"/>
          <w:sz w:val="28"/>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193"/>
        <w:gridCol w:w="134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19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34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19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开标</w:t>
            </w:r>
            <w:r>
              <w:rPr>
                <w:rFonts w:hint="eastAsia" w:ascii="宋体" w:hAnsi="宋体"/>
                <w:sz w:val="21"/>
                <w:szCs w:val="21"/>
                <w:highlight w:val="none"/>
                <w:u w:val="none"/>
              </w:rPr>
              <w:t>一览表</w:t>
            </w:r>
          </w:p>
        </w:tc>
        <w:tc>
          <w:tcPr>
            <w:tcW w:w="134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19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34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sz w:val="21"/>
                <w:szCs w:val="21"/>
                <w:highlight w:val="none"/>
                <w:u w:val="none"/>
                <w:lang w:val="en-US" w:eastAsia="zh-CN" w:bidi="ar-SA"/>
              </w:rPr>
            </w:pPr>
            <w:r>
              <w:rPr>
                <w:rFonts w:hint="eastAsia" w:cs="Times New Roman"/>
                <w:sz w:val="21"/>
                <w:szCs w:val="21"/>
                <w:highlight w:val="none"/>
              </w:rPr>
              <w:t>3</w:t>
            </w:r>
          </w:p>
        </w:tc>
        <w:tc>
          <w:tcPr>
            <w:tcW w:w="7193"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sz w:val="21"/>
                <w:szCs w:val="21"/>
                <w:highlight w:val="none"/>
                <w:u w:val="none"/>
                <w:lang w:eastAsia="zh-CN"/>
              </w:rPr>
            </w:pPr>
            <w:r>
              <w:rPr>
                <w:rFonts w:hint="eastAsia"/>
                <w:color w:val="000000"/>
                <w:kern w:val="0"/>
                <w:sz w:val="21"/>
                <w:highlight w:val="none"/>
                <w:lang w:eastAsia="zh-CN"/>
              </w:rPr>
              <w:t>检测（治疗）项目汇总</w:t>
            </w:r>
          </w:p>
        </w:tc>
        <w:tc>
          <w:tcPr>
            <w:tcW w:w="134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98"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sz w:val="21"/>
                <w:szCs w:val="21"/>
                <w:highlight w:val="none"/>
                <w:u w:val="none"/>
                <w:lang w:val="en-US" w:eastAsia="zh-CN" w:bidi="ar-SA"/>
              </w:rPr>
            </w:pPr>
            <w:r>
              <w:rPr>
                <w:rFonts w:hint="eastAsia" w:cs="Times New Roman"/>
                <w:sz w:val="21"/>
                <w:szCs w:val="21"/>
                <w:highlight w:val="none"/>
                <w:lang w:val="en-US" w:eastAsia="zh-CN"/>
              </w:rPr>
              <w:t>4</w:t>
            </w:r>
          </w:p>
        </w:tc>
        <w:tc>
          <w:tcPr>
            <w:tcW w:w="7193"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sz w:val="21"/>
                <w:szCs w:val="21"/>
                <w:highlight w:val="none"/>
                <w:u w:val="none"/>
                <w:lang w:eastAsia="zh-CN"/>
              </w:rPr>
            </w:pPr>
            <w:r>
              <w:rPr>
                <w:rFonts w:hint="eastAsia"/>
                <w:color w:val="000000"/>
                <w:kern w:val="0"/>
                <w:sz w:val="21"/>
                <w:highlight w:val="none"/>
                <w:lang w:eastAsia="zh-CN"/>
              </w:rPr>
              <w:t>检测（治疗）项目清单及价格构成表</w:t>
            </w:r>
          </w:p>
        </w:tc>
        <w:tc>
          <w:tcPr>
            <w:tcW w:w="134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cs="Times New Roman"/>
                <w:sz w:val="21"/>
                <w:szCs w:val="21"/>
                <w:highlight w:val="none"/>
                <w:lang w:eastAsia="zh-CN"/>
              </w:rPr>
            </w:pPr>
            <w:r>
              <w:rPr>
                <w:rFonts w:hint="eastAsia" w:cs="Times New Roman"/>
                <w:sz w:val="21"/>
                <w:szCs w:val="21"/>
                <w:highlight w:val="none"/>
                <w:lang w:eastAsia="zh-CN"/>
              </w:rPr>
              <w:t>专用</w:t>
            </w:r>
            <w:r>
              <w:rPr>
                <w:rFonts w:hint="eastAsia" w:cs="Times New Roman"/>
                <w:sz w:val="21"/>
                <w:szCs w:val="21"/>
                <w:highlight w:val="none"/>
              </w:rPr>
              <w:t>附件3</w:t>
            </w:r>
            <w:r>
              <w:rPr>
                <w:rFonts w:hint="eastAsia" w:cs="Times New Roman"/>
                <w:sz w:val="21"/>
                <w:szCs w:val="21"/>
                <w:highlight w:val="none"/>
                <w:lang w:eastAsia="zh-CN"/>
              </w:rPr>
              <w:t>（附表</w:t>
            </w:r>
            <w:r>
              <w:rPr>
                <w:rFonts w:hint="eastAsia" w:cs="Times New Roman"/>
                <w:sz w:val="21"/>
                <w:szCs w:val="21"/>
                <w:highlight w:val="none"/>
                <w:lang w:val="en-US" w:eastAsia="zh-CN"/>
              </w:rPr>
              <w:t>1</w:t>
            </w:r>
            <w:r>
              <w:rPr>
                <w:rFonts w:hint="eastAsia" w:cs="Times New Roman"/>
                <w:sz w:val="21"/>
                <w:szCs w:val="21"/>
                <w:highlight w:val="none"/>
                <w:lang w:eastAsia="zh-CN"/>
              </w:rPr>
              <w:t>）</w:t>
            </w: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190"/>
        <w:gridCol w:w="12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294"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29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29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29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提供最近一年内（投标时间截止前）任意</w:t>
            </w:r>
            <w:r>
              <w:rPr>
                <w:rFonts w:ascii="宋体" w:hAnsi="宋体"/>
                <w:color w:val="000000"/>
                <w:sz w:val="21"/>
                <w:szCs w:val="21"/>
                <w:highlight w:val="none"/>
                <w:u w:val="none"/>
              </w:rPr>
              <w:t>1个月纳税的证明</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提供最近一年内（投标时间截止前）任意</w:t>
            </w:r>
            <w:r>
              <w:rPr>
                <w:rFonts w:ascii="宋体" w:hAnsi="宋体"/>
                <w:color w:val="000000"/>
                <w:sz w:val="21"/>
                <w:szCs w:val="21"/>
                <w:highlight w:val="none"/>
                <w:u w:val="none"/>
              </w:rPr>
              <w:t>6个月缴纳社会保障金的证明</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29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eastAsia="zh-CN"/>
              </w:rPr>
              <w:t>投标保证金满足招标文件要求</w:t>
            </w: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190"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投标人须提供《医疗器械经营许可证》或经营备案凭证；企业住所或者生产地址为北京地区且销售其注册、备案的医疗器械，可提供《医疗器械生产许可证》。</w:t>
            </w:r>
          </w:p>
        </w:tc>
        <w:tc>
          <w:tcPr>
            <w:tcW w:w="12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194"/>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3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3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both"/>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val="en-US" w:eastAsia="zh-CN"/>
              </w:rPr>
              <w:t>投标</w:t>
            </w:r>
            <w:r>
              <w:rPr>
                <w:rFonts w:hint="eastAsia" w:ascii="宋体" w:hAnsi="宋体"/>
                <w:color w:val="auto"/>
                <w:sz w:val="21"/>
                <w:szCs w:val="21"/>
                <w:highlight w:val="none"/>
                <w:u w:val="none"/>
                <w:lang w:eastAsia="zh-CN"/>
              </w:rPr>
              <w:t>函</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3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投标供应商财务状况等指标满足招标文件要求（</w:t>
            </w:r>
            <w:r>
              <w:rPr>
                <w:rFonts w:hint="eastAsia" w:ascii="宋体" w:hAnsi="宋体"/>
                <w:color w:val="auto"/>
                <w:sz w:val="21"/>
                <w:szCs w:val="21"/>
                <w:highlight w:val="none"/>
                <w:u w:val="none"/>
                <w:lang w:val="zh-CN"/>
              </w:rPr>
              <w:t>财务社保数据统计表）</w:t>
            </w:r>
          </w:p>
        </w:tc>
        <w:tc>
          <w:tcPr>
            <w:tcW w:w="133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194"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3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194"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3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194"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3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194"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33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1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3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hint="eastAsia" w:ascii="方正小标宋简体" w:eastAsia="方正小标宋简体"/>
          <w:bCs/>
          <w:sz w:val="44"/>
          <w:szCs w:val="44"/>
          <w:highlight w:val="none"/>
          <w:lang w:val="en-US" w:eastAsia="zh-CN"/>
        </w:rPr>
      </w:pPr>
      <w:r>
        <w:rPr>
          <w:rFonts w:hint="eastAsia" w:ascii="方正小标宋简体" w:eastAsia="方正小标宋简体"/>
          <w:bCs/>
          <w:sz w:val="48"/>
          <w:szCs w:val="48"/>
          <w:highlight w:val="none"/>
        </w:rPr>
        <w:t>军队物资类项目</w:t>
      </w:r>
      <w:r>
        <w:rPr>
          <w:rFonts w:hint="eastAsia" w:ascii="方正小标宋简体" w:eastAsia="方正小标宋简体"/>
          <w:bCs/>
          <w:sz w:val="48"/>
          <w:szCs w:val="48"/>
          <w:highlight w:val="none"/>
          <w:lang w:val="en-US" w:eastAsia="zh-CN"/>
        </w:rPr>
        <w:t>公开招标</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lang w:val="en-US" w:eastAsia="zh-CN"/>
        </w:rPr>
        <w:t>投 标</w:t>
      </w:r>
      <w:r>
        <w:rPr>
          <w:rFonts w:hint="eastAsia" w:ascii="方正小标宋简体" w:eastAsia="方正小标宋简体"/>
          <w:bCs/>
          <w:sz w:val="84"/>
          <w:szCs w:val="84"/>
          <w:highlight w:val="none"/>
        </w:rPr>
        <w:t xml:space="preserve">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投标</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spacing w:before="120" w:beforeLines="50" w:after="120" w:afterLines="50" w:line="560" w:lineRule="exact"/>
        <w:jc w:val="center"/>
        <w:rPr>
          <w:rFonts w:hint="eastAsia" w:ascii="黑体" w:hAnsi="黑体" w:eastAsia="黑体" w:cs="黑体"/>
          <w:b w:val="0"/>
          <w:bCs/>
          <w:color w:val="auto"/>
          <w:sz w:val="36"/>
          <w:szCs w:val="36"/>
          <w:highlight w:val="none"/>
          <w:lang w:val="zh-CN" w:eastAsia="zh-CN"/>
        </w:rPr>
      </w:pPr>
      <w:r>
        <w:rPr>
          <w:rFonts w:hint="eastAsia" w:ascii="黑体" w:hAnsi="黑体" w:eastAsia="黑体" w:cs="黑体"/>
          <w:b w:val="0"/>
          <w:bCs/>
          <w:color w:val="auto"/>
          <w:sz w:val="36"/>
          <w:szCs w:val="36"/>
          <w:highlight w:val="none"/>
          <w:lang w:val="zh-CN" w:eastAsia="zh-CN"/>
        </w:rPr>
        <w:t>开标一览表（物资类）</w:t>
      </w:r>
    </w:p>
    <w:p>
      <w:pPr>
        <w:rPr>
          <w:rFonts w:eastAsia="宋体"/>
          <w:sz w:val="28"/>
          <w:szCs w:val="36"/>
          <w:highlight w:val="none"/>
          <w:u w:val="single"/>
        </w:rPr>
      </w:pPr>
      <w:r>
        <w:rPr>
          <w:rFonts w:hint="eastAsia" w:eastAsia="宋体"/>
          <w:sz w:val="28"/>
          <w:szCs w:val="36"/>
          <w:highlight w:val="none"/>
        </w:rPr>
        <w:t>项目名称：</w:t>
      </w:r>
      <w:r>
        <w:rPr>
          <w:rFonts w:hint="eastAsia" w:eastAsia="宋体"/>
          <w:sz w:val="28"/>
          <w:szCs w:val="36"/>
          <w:highlight w:val="none"/>
          <w:u w:val="single"/>
        </w:rPr>
        <w:t xml:space="preserve">                     </w:t>
      </w:r>
      <w:r>
        <w:rPr>
          <w:rFonts w:hint="eastAsia" w:eastAsia="宋体"/>
          <w:sz w:val="28"/>
          <w:szCs w:val="36"/>
          <w:highlight w:val="none"/>
        </w:rPr>
        <w:t xml:space="preserve">                          </w:t>
      </w:r>
      <w:r>
        <w:rPr>
          <w:rFonts w:hint="eastAsia" w:eastAsia="宋体"/>
          <w:sz w:val="28"/>
          <w:szCs w:val="36"/>
          <w:highlight w:val="none"/>
          <w:lang w:val="en-US" w:eastAsia="zh-CN"/>
        </w:rPr>
        <w:t xml:space="preserve">       </w:t>
      </w:r>
      <w:r>
        <w:rPr>
          <w:rFonts w:hint="eastAsia" w:eastAsia="宋体"/>
          <w:sz w:val="28"/>
          <w:szCs w:val="36"/>
          <w:highlight w:val="none"/>
        </w:rPr>
        <w:t>项目编号：</w:t>
      </w:r>
      <w:r>
        <w:rPr>
          <w:rFonts w:hint="eastAsia" w:eastAsia="宋体"/>
          <w:sz w:val="28"/>
          <w:szCs w:val="36"/>
          <w:highlight w:val="none"/>
          <w:u w:val="single"/>
        </w:rPr>
        <w:t xml:space="preserve">                     </w:t>
      </w:r>
    </w:p>
    <w:tbl>
      <w:tblPr>
        <w:tblStyle w:val="42"/>
        <w:tblW w:w="14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2751"/>
        <w:gridCol w:w="1560"/>
        <w:gridCol w:w="1560"/>
        <w:gridCol w:w="1560"/>
        <w:gridCol w:w="1560"/>
        <w:gridCol w:w="1482"/>
        <w:gridCol w:w="1557"/>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序号</w:t>
            </w:r>
          </w:p>
        </w:tc>
        <w:tc>
          <w:tcPr>
            <w:tcW w:w="2751" w:type="dxa"/>
            <w:vAlign w:val="center"/>
          </w:tcPr>
          <w:p>
            <w:pPr>
              <w:jc w:val="center"/>
              <w:rPr>
                <w:rFonts w:eastAsia="宋体"/>
                <w:b/>
                <w:sz w:val="24"/>
                <w:szCs w:val="24"/>
                <w:highlight w:val="none"/>
              </w:rPr>
            </w:pPr>
            <w:r>
              <w:rPr>
                <w:rFonts w:hint="eastAsia" w:eastAsia="宋体"/>
                <w:b/>
                <w:sz w:val="24"/>
                <w:szCs w:val="24"/>
                <w:highlight w:val="none"/>
              </w:rPr>
              <w:t>投标报价（元）</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货物名称</w:t>
            </w:r>
          </w:p>
        </w:tc>
        <w:tc>
          <w:tcPr>
            <w:tcW w:w="1560" w:type="dxa"/>
            <w:vAlign w:val="center"/>
          </w:tcPr>
          <w:p>
            <w:pPr>
              <w:jc w:val="center"/>
              <w:rPr>
                <w:rFonts w:hint="eastAsia" w:eastAsia="宋体"/>
                <w:b/>
                <w:sz w:val="24"/>
                <w:szCs w:val="24"/>
                <w:highlight w:val="none"/>
                <w:lang w:eastAsia="zh-CN"/>
              </w:rPr>
            </w:pPr>
            <w:r>
              <w:rPr>
                <w:rFonts w:hint="eastAsia"/>
                <w:b/>
                <w:sz w:val="24"/>
                <w:szCs w:val="24"/>
                <w:highlight w:val="none"/>
                <w:lang w:val="en-US" w:eastAsia="zh-CN"/>
              </w:rPr>
              <w:t>生产厂家</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规格型号</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lang w:eastAsia="zh-CN"/>
              </w:rPr>
              <w:t>交货时间</w:t>
            </w:r>
          </w:p>
        </w:tc>
        <w:tc>
          <w:tcPr>
            <w:tcW w:w="1482" w:type="dxa"/>
            <w:vAlign w:val="center"/>
          </w:tcPr>
          <w:p>
            <w:pPr>
              <w:jc w:val="center"/>
              <w:rPr>
                <w:rFonts w:hint="default" w:eastAsia="宋体"/>
                <w:b/>
                <w:sz w:val="24"/>
                <w:szCs w:val="24"/>
                <w:highlight w:val="none"/>
                <w:lang w:val="en-US" w:eastAsia="zh-CN"/>
              </w:rPr>
            </w:pPr>
            <w:r>
              <w:rPr>
                <w:rFonts w:hint="default" w:eastAsia="宋体"/>
                <w:b/>
                <w:sz w:val="24"/>
                <w:szCs w:val="24"/>
                <w:highlight w:val="none"/>
                <w:lang w:val="en-US" w:eastAsia="zh-CN"/>
              </w:rPr>
              <w:t>保修年限</w:t>
            </w:r>
          </w:p>
        </w:tc>
        <w:tc>
          <w:tcPr>
            <w:tcW w:w="1557" w:type="dxa"/>
            <w:vAlign w:val="center"/>
          </w:tcPr>
          <w:p>
            <w:pPr>
              <w:jc w:val="center"/>
              <w:rPr>
                <w:rFonts w:hint="eastAsia" w:eastAsia="宋体"/>
                <w:b/>
                <w:sz w:val="24"/>
                <w:szCs w:val="24"/>
                <w:highlight w:val="none"/>
                <w:lang w:val="en-US" w:eastAsia="zh-CN"/>
              </w:rPr>
            </w:pPr>
            <w:r>
              <w:rPr>
                <w:rFonts w:hint="eastAsia"/>
                <w:b/>
                <w:sz w:val="24"/>
                <w:szCs w:val="24"/>
                <w:highlight w:val="none"/>
                <w:lang w:val="en-US" w:eastAsia="zh-CN"/>
              </w:rPr>
              <w:t>投标保证金有无提交</w:t>
            </w:r>
          </w:p>
        </w:tc>
        <w:tc>
          <w:tcPr>
            <w:tcW w:w="1557" w:type="dxa"/>
            <w:vAlign w:val="center"/>
          </w:tcPr>
          <w:p>
            <w:pPr>
              <w:jc w:val="center"/>
              <w:rPr>
                <w:rFonts w:eastAsia="宋体"/>
                <w:b/>
                <w:sz w:val="24"/>
                <w:szCs w:val="24"/>
                <w:highlight w:val="none"/>
              </w:rPr>
            </w:pPr>
            <w:r>
              <w:rPr>
                <w:rFonts w:hint="eastAsia" w:eastAsia="宋体"/>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2"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1</w:t>
            </w:r>
          </w:p>
        </w:tc>
        <w:tc>
          <w:tcPr>
            <w:tcW w:w="2751" w:type="dxa"/>
            <w:vAlign w:val="center"/>
          </w:tcPr>
          <w:p>
            <w:pPr>
              <w:rPr>
                <w:rFonts w:eastAsia="宋体"/>
                <w:b/>
                <w:sz w:val="24"/>
                <w:szCs w:val="24"/>
                <w:highlight w:val="none"/>
                <w:u w:val="single"/>
              </w:rPr>
            </w:pPr>
            <w:r>
              <w:rPr>
                <w:rFonts w:eastAsia="宋体"/>
                <w:b/>
                <w:sz w:val="24"/>
                <w:szCs w:val="24"/>
                <w:highlight w:val="none"/>
              </w:rPr>
              <w:t>大写</w:t>
            </w:r>
            <w:r>
              <w:rPr>
                <w:rFonts w:hint="eastAsia" w:eastAsia="宋体"/>
                <w:b/>
                <w:sz w:val="24"/>
                <w:szCs w:val="24"/>
                <w:highlight w:val="none"/>
              </w:rPr>
              <w:t>：</w:t>
            </w:r>
            <w:r>
              <w:rPr>
                <w:rFonts w:hint="eastAsia" w:eastAsia="宋体"/>
                <w:b/>
                <w:sz w:val="24"/>
                <w:szCs w:val="24"/>
                <w:highlight w:val="none"/>
                <w:u w:val="single"/>
              </w:rPr>
              <w:t xml:space="preserve">                      </w:t>
            </w:r>
          </w:p>
          <w:p>
            <w:pPr>
              <w:rPr>
                <w:rFonts w:eastAsia="宋体"/>
                <w:b/>
                <w:sz w:val="24"/>
                <w:szCs w:val="24"/>
                <w:highlight w:val="none"/>
              </w:rPr>
            </w:pPr>
          </w:p>
          <w:p>
            <w:pPr>
              <w:rPr>
                <w:rFonts w:eastAsia="宋体"/>
                <w:sz w:val="24"/>
                <w:szCs w:val="32"/>
                <w:highlight w:val="none"/>
                <w:u w:val="single"/>
              </w:rPr>
            </w:pPr>
            <w:r>
              <w:rPr>
                <w:rFonts w:eastAsia="宋体"/>
                <w:b/>
                <w:sz w:val="24"/>
                <w:szCs w:val="24"/>
                <w:highlight w:val="none"/>
              </w:rPr>
              <w:t>小写：</w:t>
            </w:r>
            <w:r>
              <w:rPr>
                <w:rFonts w:hint="eastAsia" w:eastAsia="宋体"/>
                <w:b/>
                <w:sz w:val="24"/>
                <w:szCs w:val="24"/>
                <w:highlight w:val="none"/>
                <w:u w:val="single"/>
              </w:rPr>
              <w:t xml:space="preserve">                      </w:t>
            </w: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482"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r>
    </w:tbl>
    <w:p>
      <w:pPr>
        <w:spacing w:beforeLines="0" w:afterLines="0"/>
        <w:rPr>
          <w:rFonts w:hint="eastAsia"/>
          <w:color w:val="auto"/>
          <w:sz w:val="24"/>
        </w:rPr>
      </w:pPr>
    </w:p>
    <w:p>
      <w:pPr>
        <w:spacing w:beforeLines="0" w:afterLines="0"/>
        <w:rPr>
          <w:rFonts w:hint="eastAsia"/>
          <w:color w:val="auto"/>
          <w:sz w:val="24"/>
        </w:rPr>
      </w:pPr>
      <w:r>
        <w:rPr>
          <w:rFonts w:hint="eastAsia" w:eastAsia="宋体"/>
          <w:color w:val="auto"/>
          <w:sz w:val="24"/>
        </w:rPr>
        <w:t>说明：</w:t>
      </w:r>
      <w:r>
        <w:rPr>
          <w:rFonts w:hint="eastAsia"/>
          <w:color w:val="auto"/>
          <w:sz w:val="24"/>
        </w:rPr>
        <w:t>1</w:t>
      </w:r>
      <w:r>
        <w:rPr>
          <w:rFonts w:hint="eastAsia" w:eastAsia="宋体"/>
          <w:color w:val="auto"/>
          <w:sz w:val="24"/>
        </w:rPr>
        <w:t>.此表封面上注明“价格文件、项目编号、项目名称、投标人名称”。</w:t>
      </w:r>
    </w:p>
    <w:p>
      <w:pPr>
        <w:spacing w:beforeLines="0" w:afterLines="0"/>
        <w:ind w:firstLine="720" w:firstLineChars="300"/>
        <w:rPr>
          <w:rFonts w:hint="eastAsia"/>
          <w:color w:val="auto"/>
          <w:sz w:val="24"/>
        </w:rPr>
      </w:pPr>
      <w:r>
        <w:rPr>
          <w:rFonts w:hint="eastAsia" w:eastAsia="宋体"/>
          <w:color w:val="auto"/>
          <w:sz w:val="24"/>
        </w:rPr>
        <w:t>2.如因投标人填写有误，导致无法唱标，责任由投标人自负。</w:t>
      </w:r>
    </w:p>
    <w:p>
      <w:pPr>
        <w:spacing w:beforeLines="0" w:afterLines="0"/>
        <w:ind w:firstLine="720" w:firstLineChars="300"/>
        <w:rPr>
          <w:rFonts w:hint="eastAsia"/>
          <w:color w:val="auto"/>
          <w:sz w:val="24"/>
        </w:rPr>
      </w:pPr>
      <w:r>
        <w:rPr>
          <w:rFonts w:hint="eastAsia" w:eastAsia="宋体"/>
          <w:color w:val="auto"/>
          <w:sz w:val="24"/>
        </w:rPr>
        <w:t>3.投标报价应包括采购文件所确定的招标范围的全部内容。</w:t>
      </w:r>
    </w:p>
    <w:p>
      <w:pPr>
        <w:spacing w:beforeLines="0" w:afterLines="0"/>
        <w:ind w:firstLine="720" w:firstLineChars="300"/>
        <w:rPr>
          <w:rFonts w:hint="eastAsia" w:eastAsia="宋体"/>
          <w:color w:val="auto"/>
          <w:sz w:val="21"/>
        </w:rPr>
      </w:pPr>
      <w:r>
        <w:rPr>
          <w:rFonts w:hint="eastAsia" w:eastAsia="宋体"/>
          <w:color w:val="auto"/>
          <w:sz w:val="24"/>
        </w:rPr>
        <w:t>4.开标一览表格式不得自行改动</w:t>
      </w:r>
      <w:r>
        <w:rPr>
          <w:rFonts w:hint="eastAsia" w:eastAsia="宋体"/>
          <w:color w:val="auto"/>
          <w:sz w:val="24"/>
          <w:lang w:eastAsia="zh-CN"/>
        </w:rPr>
        <w:t>，</w:t>
      </w:r>
      <w:r>
        <w:rPr>
          <w:rFonts w:hint="eastAsia" w:eastAsia="宋体"/>
          <w:color w:val="auto"/>
          <w:sz w:val="24"/>
        </w:rPr>
        <w:t>不得填报选择性报价方案</w:t>
      </w:r>
      <w:r>
        <w:rPr>
          <w:rFonts w:hint="eastAsia" w:eastAsia="宋体"/>
          <w:color w:val="auto"/>
          <w:sz w:val="24"/>
          <w:lang w:eastAsia="zh-CN"/>
        </w:rPr>
        <w:t>，不得缺项多项，否则按无效投标处理</w:t>
      </w:r>
      <w:r>
        <w:rPr>
          <w:rFonts w:hint="eastAsia" w:eastAsia="宋体"/>
          <w:color w:val="auto"/>
          <w:sz w:val="24"/>
        </w:rPr>
        <w:t>。</w:t>
      </w:r>
    </w:p>
    <w:p>
      <w:pPr>
        <w:spacing w:beforeLines="0" w:afterLines="0" w:line="360" w:lineRule="auto"/>
        <w:rPr>
          <w:rFonts w:hint="eastAsia" w:ascii="宋体" w:hAnsi="宋体" w:eastAsia="宋体"/>
          <w:color w:val="auto"/>
          <w:sz w:val="28"/>
        </w:rPr>
      </w:pPr>
      <w:r>
        <w:rPr>
          <w:rFonts w:hint="eastAsia" w:ascii="宋体" w:hAnsi="宋体" w:eastAsia="宋体"/>
          <w:color w:val="auto"/>
          <w:sz w:val="28"/>
        </w:rPr>
        <w:t>投标供应商全称：（盖章）                          法定代表人（签字或盖章）或授权代表（签字）</w:t>
      </w:r>
    </w:p>
    <w:p>
      <w:pPr>
        <w:spacing w:beforeLines="0" w:afterLines="0"/>
        <w:rPr>
          <w:rFonts w:hint="eastAsia" w:ascii="宋体" w:hAnsi="宋体" w:eastAsia="宋体"/>
          <w:color w:val="auto"/>
          <w:sz w:val="28"/>
        </w:rPr>
      </w:pP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r>
        <w:rPr>
          <w:rFonts w:hint="eastAsia" w:ascii="宋体" w:hAnsi="宋体" w:eastAsia="宋体"/>
          <w:color w:val="auto"/>
          <w:sz w:val="28"/>
        </w:rPr>
        <w:br w:type="page"/>
      </w:r>
    </w:p>
    <w:p>
      <w:pPr>
        <w:shd w:val="clear"/>
        <w:spacing w:beforeLines="0" w:afterLines="0" w:line="360" w:lineRule="auto"/>
        <w:ind w:firstLine="10360" w:firstLineChars="3700"/>
        <w:jc w:val="both"/>
        <w:rPr>
          <w:rFonts w:hint="eastAsia" w:ascii="宋体" w:hAnsi="宋体" w:eastAsia="宋体"/>
          <w:color w:val="auto"/>
          <w:sz w:val="28"/>
          <w:szCs w:val="20"/>
        </w:rPr>
      </w:pP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以上为示例，各投标供应商按要求填报，注意事项如下：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1.投标供应商根据《第六章采购项目商务和技术要求》对所投产品配置等要求进行详细报价；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2.投标供应商价格构成表中总价与“开标一览表”中投标报价须一致，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开标一览表为准，并由供应商出具价格构成澄清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val="en-US" w:eastAsia="zh-CN"/>
        </w:rPr>
        <w:t>投标</w:t>
      </w:r>
      <w:r>
        <w:rPr>
          <w:rFonts w:hint="eastAsia" w:ascii="宋体" w:hAnsi="宋体" w:cs="宋体"/>
          <w:bCs/>
          <w:sz w:val="28"/>
          <w:szCs w:val="28"/>
          <w:highlight w:val="none"/>
          <w:lang w:eastAsia="zh-CN"/>
        </w:rPr>
        <w:t>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spacing w:beforeLines="0" w:after="240" w:afterLines="100"/>
        <w:jc w:val="both"/>
        <w:rPr>
          <w:rFonts w:hint="default" w:ascii="Arial" w:hAnsi="Arial" w:eastAsia="黑体" w:cs="Times New Roman"/>
          <w:b/>
          <w:bCs/>
          <w:kern w:val="2"/>
          <w:sz w:val="32"/>
          <w:szCs w:val="32"/>
          <w:highlight w:val="none"/>
          <w:lang w:val="en-US" w:eastAsia="zh-CN" w:bidi="ar-SA"/>
        </w:rPr>
      </w:pPr>
      <w:r>
        <w:rPr>
          <w:rFonts w:hint="eastAsia"/>
          <w:b w:val="0"/>
          <w:highlight w:val="none"/>
        </w:rPr>
        <w:br w:type="page"/>
      </w:r>
      <w:r>
        <w:rPr>
          <w:rFonts w:hint="eastAsia" w:ascii="Arial" w:hAnsi="Arial" w:eastAsia="黑体" w:cs="Times New Roman"/>
          <w:b/>
          <w:bCs/>
          <w:kern w:val="2"/>
          <w:sz w:val="32"/>
          <w:szCs w:val="32"/>
          <w:highlight w:val="none"/>
          <w:lang w:val="en-US" w:eastAsia="zh-CN" w:bidi="ar-SA"/>
        </w:rPr>
        <w:t>专用附件3</w:t>
      </w:r>
    </w:p>
    <w:p>
      <w:pPr>
        <w:spacing w:beforeLines="0" w:after="240" w:afterLines="100"/>
        <w:jc w:val="center"/>
        <w:rPr>
          <w:rFonts w:hint="eastAsia" w:eastAsia="方正小标宋简体"/>
          <w:sz w:val="44"/>
          <w:highlight w:val="none"/>
          <w:lang w:val="en-US" w:eastAsia="zh-CN"/>
        </w:rPr>
      </w:pPr>
      <w:bookmarkStart w:id="229" w:name="_Toc25122_WPSOffice_Level2"/>
      <w:r>
        <w:rPr>
          <w:rFonts w:hint="eastAsia" w:eastAsia="方正小标宋简体"/>
          <w:color w:val="auto"/>
          <w:sz w:val="44"/>
          <w:highlight w:val="none"/>
        </w:rPr>
        <w:t>检测（治疗）项目</w:t>
      </w:r>
      <w:r>
        <w:rPr>
          <w:rFonts w:hint="eastAsia" w:eastAsia="方正小标宋简体"/>
          <w:color w:val="auto"/>
          <w:sz w:val="44"/>
          <w:highlight w:val="none"/>
          <w:lang w:eastAsia="zh-CN"/>
        </w:rPr>
        <w:t>汇总</w:t>
      </w:r>
      <w:bookmarkEnd w:id="229"/>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825"/>
        <w:gridCol w:w="2227"/>
        <w:gridCol w:w="2573"/>
        <w:gridCol w:w="203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检测（治疗）项目</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检测项目价格（元）</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2</w:t>
            </w:r>
            <w:r>
              <w:rPr>
                <w:rFonts w:hint="eastAsia" w:asciiTheme="minorEastAsia" w:hAnsiTheme="minorEastAsia" w:eastAsiaTheme="minorEastAsia" w:cstheme="minorEastAsia"/>
                <w:b/>
                <w:bCs/>
                <w:color w:val="auto"/>
                <w:sz w:val="22"/>
                <w:szCs w:val="22"/>
                <w:highlight w:val="none"/>
              </w:rPr>
              <w:t>年用量(人份）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检测项目1</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16.67</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17.67*1000人份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17666.67.00</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987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合计</w:t>
            </w:r>
          </w:p>
        </w:tc>
        <w:tc>
          <w:tcPr>
            <w:tcW w:w="2033" w:type="dxa"/>
            <w:tcBorders>
              <w:top w:val="single" w:color="auto" w:sz="4" w:space="0"/>
              <w:left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bl>
    <w:p>
      <w:pPr>
        <w:pStyle w:val="2"/>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注：1.检测项目具体使用配套试剂或耗材详见附表</w:t>
      </w:r>
      <w:r>
        <w:rPr>
          <w:rFonts w:hint="eastAsia" w:hAnsi="黑体" w:cs="黑体"/>
          <w:sz w:val="21"/>
          <w:szCs w:val="21"/>
          <w:highlight w:val="none"/>
          <w:lang w:val="en-US" w:eastAsia="zh-CN"/>
        </w:rPr>
        <w:t>1</w:t>
      </w:r>
      <w:r>
        <w:rPr>
          <w:rFonts w:hint="eastAsia" w:ascii="黑体" w:hAnsi="黑体" w:eastAsia="黑体" w:cs="黑体"/>
          <w:sz w:val="21"/>
          <w:szCs w:val="21"/>
          <w:highlight w:val="none"/>
          <w:lang w:val="en-US" w:eastAsia="zh-CN"/>
        </w:rPr>
        <w:t>；</w:t>
      </w:r>
    </w:p>
    <w:p>
      <w:pPr>
        <w:pStyle w:val="2"/>
        <w:ind w:firstLine="420" w:firstLineChars="20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2.</w:t>
      </w:r>
      <w:r>
        <w:rPr>
          <w:rFonts w:hint="eastAsia" w:hAnsi="黑体" w:cs="黑体"/>
          <w:sz w:val="21"/>
          <w:szCs w:val="21"/>
          <w:highlight w:val="none"/>
          <w:lang w:val="en-US" w:eastAsia="zh-CN"/>
        </w:rPr>
        <w:t>附表中</w:t>
      </w:r>
      <w:r>
        <w:rPr>
          <w:rFonts w:hint="eastAsia" w:ascii="黑体" w:hAnsi="黑体" w:eastAsia="黑体" w:cs="黑体"/>
          <w:sz w:val="21"/>
          <w:szCs w:val="21"/>
          <w:highlight w:val="none"/>
          <w:lang w:val="en-US" w:eastAsia="zh-CN"/>
        </w:rPr>
        <w:t>主要试剂报价作为评分依据。</w:t>
      </w: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eastAsia" w:eastAsia="方正小标宋简体"/>
          <w:color w:val="auto"/>
          <w:sz w:val="44"/>
          <w:highlight w:val="none"/>
        </w:rPr>
        <w:sectPr>
          <w:pgSz w:w="16838" w:h="11906" w:orient="landscape"/>
          <w:pgMar w:top="1417" w:right="1417" w:bottom="1134" w:left="1417" w:header="851" w:footer="454" w:gutter="0"/>
          <w:pgNumType w:fmt="decimal"/>
          <w:cols w:space="0" w:num="1"/>
          <w:docGrid w:linePitch="312" w:charSpace="0"/>
        </w:sectPr>
      </w:pPr>
    </w:p>
    <w:p>
      <w:pPr>
        <w:spacing w:beforeLines="0" w:after="240" w:afterLines="100"/>
        <w:jc w:val="both"/>
        <w:rPr>
          <w:rFonts w:hint="default" w:ascii="Arial" w:hAnsi="Arial" w:eastAsia="黑体" w:cs="Times New Roman"/>
          <w:b/>
          <w:bCs/>
          <w:kern w:val="2"/>
          <w:sz w:val="32"/>
          <w:szCs w:val="32"/>
          <w:highlight w:val="none"/>
          <w:lang w:val="en-US" w:eastAsia="zh-CN" w:bidi="ar-SA"/>
        </w:rPr>
      </w:pPr>
      <w:bookmarkStart w:id="230" w:name="_Toc21033_WPSOffice_Level1"/>
      <w:r>
        <w:rPr>
          <w:rFonts w:hint="eastAsia" w:ascii="Arial" w:hAnsi="Arial" w:eastAsia="黑体" w:cs="Times New Roman"/>
          <w:b/>
          <w:bCs/>
          <w:kern w:val="2"/>
          <w:sz w:val="32"/>
          <w:szCs w:val="32"/>
          <w:highlight w:val="none"/>
          <w:lang w:val="en-US" w:eastAsia="zh-CN" w:bidi="ar-SA"/>
        </w:rPr>
        <w:t>专用附件3(附表1)</w:t>
      </w:r>
      <w:bookmarkEnd w:id="230"/>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default" w:eastAsia="方正小标宋简体"/>
          <w:color w:val="auto"/>
          <w:sz w:val="44"/>
          <w:highlight w:val="none"/>
          <w:lang w:val="en-US" w:eastAsia="zh-CN"/>
        </w:rPr>
      </w:pPr>
      <w:bookmarkStart w:id="231" w:name="_Toc739_WPSOffice_Level2"/>
      <w:r>
        <w:rPr>
          <w:rFonts w:hint="eastAsia" w:eastAsia="方正小标宋简体"/>
          <w:color w:val="auto"/>
          <w:sz w:val="44"/>
          <w:highlight w:val="none"/>
        </w:rPr>
        <w:t>检测（治疗）项目清单及</w:t>
      </w:r>
      <w:r>
        <w:rPr>
          <w:rFonts w:hint="eastAsia" w:eastAsia="方正小标宋简体"/>
          <w:sz w:val="44"/>
          <w:highlight w:val="none"/>
        </w:rPr>
        <w:t>价格构成表</w:t>
      </w:r>
      <w:bookmarkEnd w:id="231"/>
    </w:p>
    <w:p>
      <w:pPr>
        <w:spacing w:beforeLines="0" w:afterLines="0"/>
        <w:rPr>
          <w:rFonts w:hint="eastAsia" w:ascii="仿宋_GB2312" w:hAnsi="仿宋_GB2312" w:eastAsia="仿宋_GB2312"/>
          <w:color w:val="auto"/>
          <w:sz w:val="28"/>
          <w:highlight w:val="none"/>
        </w:rPr>
      </w:pPr>
      <w:bookmarkStart w:id="232" w:name="_Toc16244_WPSOffice_Level2"/>
      <w:r>
        <w:rPr>
          <w:rFonts w:hint="eastAsia" w:ascii="黑体" w:hAnsi="黑体" w:eastAsia="黑体"/>
          <w:color w:val="auto"/>
          <w:sz w:val="20"/>
          <w:highlight w:val="none"/>
        </w:rPr>
        <w:t>项目名称：                                                                                        项目编号：</w:t>
      </w:r>
      <w:bookmarkEnd w:id="232"/>
      <w:r>
        <w:rPr>
          <w:rFonts w:hint="eastAsia" w:ascii="仿宋_GB2312" w:hAnsi="仿宋_GB2312" w:eastAsia="仿宋_GB2312"/>
          <w:color w:val="auto"/>
          <w:sz w:val="28"/>
          <w:highlight w:val="none"/>
        </w:rPr>
        <w:t xml:space="preserve">     </w:t>
      </w:r>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275"/>
        <w:gridCol w:w="51"/>
        <w:gridCol w:w="1302"/>
        <w:gridCol w:w="1617"/>
        <w:gridCol w:w="1410"/>
        <w:gridCol w:w="1680"/>
        <w:gridCol w:w="875"/>
        <w:gridCol w:w="1319"/>
        <w:gridCol w:w="1211"/>
        <w:gridCol w:w="131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Times New Roman"/>
                <w:b/>
                <w:color w:val="auto"/>
                <w:kern w:val="2"/>
                <w:sz w:val="21"/>
                <w:szCs w:val="24"/>
                <w:highlight w:val="none"/>
                <w:lang w:val="en-US" w:eastAsia="zh-CN" w:bidi="ar-SA"/>
              </w:rPr>
            </w:pPr>
            <w:r>
              <w:rPr>
                <w:rFonts w:hint="eastAsia" w:asciiTheme="minorEastAsia" w:hAnsiTheme="minorEastAsia" w:eastAsiaTheme="minorEastAsia" w:cstheme="minorEastAsia"/>
                <w:b/>
                <w:color w:val="auto"/>
                <w:kern w:val="2"/>
                <w:sz w:val="22"/>
                <w:szCs w:val="28"/>
                <w:highlight w:val="none"/>
                <w:lang w:val="en-US" w:eastAsia="zh-CN" w:bidi="ar-SA"/>
              </w:rPr>
              <w:t>主要试剂明细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序号</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检测（治疗）项目</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both"/>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eastAsia="zh-CN"/>
              </w:rPr>
              <w:t>试剂名称</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sz w:val="22"/>
                <w:szCs w:val="22"/>
                <w:highlight w:val="none"/>
                <w:lang w:val="en-US" w:eastAsia="zh-CN"/>
              </w:rPr>
              <w:t>注册证或备案证号</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规格</w:t>
            </w:r>
            <w:r>
              <w:rPr>
                <w:rFonts w:hint="eastAsia" w:asciiTheme="minorEastAsia" w:hAnsiTheme="minorEastAsia" w:eastAsiaTheme="minorEastAsia" w:cstheme="minorEastAsia"/>
                <w:color w:val="auto"/>
                <w:sz w:val="22"/>
                <w:szCs w:val="22"/>
                <w:highlight w:val="none"/>
                <w:lang w:eastAsia="zh-CN"/>
              </w:rPr>
              <w:t>型号</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生产企业</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计量单位</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单价</w:t>
            </w:r>
          </w:p>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（元）</w:t>
            </w:r>
          </w:p>
        </w:tc>
        <w:tc>
          <w:tcPr>
            <w:tcW w:w="12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val="en-US" w:eastAsia="zh-CN"/>
              </w:rPr>
              <w:t>2年预估用量</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总价</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rPr>
              <w:t>元</w:t>
            </w:r>
            <w:r>
              <w:rPr>
                <w:rFonts w:hint="eastAsia" w:asciiTheme="minorEastAsia" w:hAnsiTheme="minorEastAsia" w:eastAsiaTheme="minorEastAsia" w:cstheme="minorEastAsia"/>
                <w:color w:val="auto"/>
                <w:sz w:val="22"/>
                <w:szCs w:val="22"/>
                <w:highlight w:val="none"/>
                <w:lang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48人份/盒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25.00</w:t>
            </w:r>
          </w:p>
        </w:tc>
        <w:tc>
          <w:tcPr>
            <w:tcW w:w="1211" w:type="dxa"/>
            <w:vMerge w:val="restart"/>
            <w:tcBorders>
              <w:top w:val="single" w:color="auto" w:sz="4" w:space="0"/>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319" w:type="dxa"/>
            <w:vMerge w:val="restart"/>
            <w:tcBorders>
              <w:top w:val="single" w:color="auto" w:sz="4" w:space="0"/>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17666.67</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B</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96人份/盒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211"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3</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试剂3</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C</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18.00</w:t>
            </w:r>
          </w:p>
        </w:tc>
        <w:tc>
          <w:tcPr>
            <w:tcW w:w="1211" w:type="dxa"/>
            <w:vMerge w:val="continue"/>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368"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17.67</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其他配套产品明细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10.00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bl>
    <w:p>
      <w:pPr>
        <w:ind w:firstLine="10963" w:firstLineChars="5200"/>
        <w:rPr>
          <w:b/>
          <w:bCs/>
          <w:highlight w:val="none"/>
        </w:rPr>
      </w:pPr>
      <w:r>
        <w:rPr>
          <w:b/>
          <w:bCs/>
          <w:highlight w:val="none"/>
        </w:rPr>
        <w:t>纸面不敷时，可以另加页</w:t>
      </w:r>
    </w:p>
    <w:p>
      <w:pPr>
        <w:spacing w:beforeLines="0" w:afterLines="0"/>
        <w:ind w:firstLine="420" w:firstLineChars="200"/>
        <w:rPr>
          <w:rFonts w:hint="eastAsia" w:ascii="黑体" w:hAnsi="黑体" w:eastAsia="黑体" w:cs="黑体"/>
          <w:b w:val="0"/>
          <w:bCs w:val="0"/>
          <w:color w:val="auto"/>
          <w:sz w:val="21"/>
          <w:szCs w:val="32"/>
          <w:highlight w:val="none"/>
          <w:lang w:eastAsia="zh-CN"/>
        </w:rPr>
      </w:pPr>
      <w:r>
        <w:rPr>
          <w:rFonts w:hint="eastAsia" w:ascii="黑体" w:hAnsi="黑体" w:eastAsia="黑体" w:cs="黑体"/>
          <w:b w:val="0"/>
          <w:bCs w:val="0"/>
          <w:color w:val="auto"/>
          <w:sz w:val="21"/>
          <w:szCs w:val="32"/>
          <w:highlight w:val="none"/>
          <w:lang w:eastAsia="zh-CN"/>
        </w:rPr>
        <w:t>以上为示例，各投标人按要求填报，注意事项如下：</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1</w:t>
      </w:r>
      <w:r>
        <w:rPr>
          <w:rFonts w:hint="eastAsia" w:ascii="黑体" w:hAnsi="黑体" w:eastAsia="黑体" w:cs="黑体"/>
          <w:b w:val="0"/>
          <w:bCs w:val="0"/>
          <w:color w:val="auto"/>
          <w:sz w:val="21"/>
          <w:szCs w:val="32"/>
          <w:highlight w:val="none"/>
          <w:lang w:val="en-US" w:eastAsia="zh-CN"/>
        </w:rPr>
        <w:t>.按</w:t>
      </w:r>
      <w:r>
        <w:rPr>
          <w:rFonts w:hint="eastAsia" w:ascii="黑体" w:hAnsi="黑体" w:eastAsia="黑体" w:cs="黑体"/>
          <w:b w:val="0"/>
          <w:bCs w:val="0"/>
          <w:color w:val="auto"/>
          <w:sz w:val="21"/>
          <w:szCs w:val="32"/>
          <w:highlight w:val="none"/>
        </w:rPr>
        <w:t>需求表内容</w:t>
      </w:r>
      <w:r>
        <w:rPr>
          <w:rFonts w:hint="eastAsia" w:ascii="黑体" w:hAnsi="黑体" w:eastAsia="黑体" w:cs="黑体"/>
          <w:b w:val="0"/>
          <w:bCs w:val="0"/>
          <w:color w:val="auto"/>
          <w:sz w:val="21"/>
          <w:szCs w:val="32"/>
          <w:highlight w:val="none"/>
          <w:lang w:eastAsia="zh-CN"/>
        </w:rPr>
        <w:t>对所配套试剂全部规格型号进行详细填报</w:t>
      </w:r>
      <w:r>
        <w:rPr>
          <w:rFonts w:hint="eastAsia" w:ascii="黑体" w:hAnsi="黑体" w:eastAsia="黑体" w:cs="黑体"/>
          <w:b w:val="0"/>
          <w:bCs w:val="0"/>
          <w:color w:val="auto"/>
          <w:sz w:val="21"/>
          <w:szCs w:val="32"/>
          <w:highlight w:val="none"/>
        </w:rPr>
        <w:t>，</w:t>
      </w:r>
      <w:r>
        <w:rPr>
          <w:rFonts w:hint="eastAsia" w:ascii="黑体" w:hAnsi="黑体" w:eastAsia="黑体" w:cs="黑体"/>
          <w:b w:val="0"/>
          <w:bCs w:val="0"/>
          <w:color w:val="auto"/>
          <w:sz w:val="21"/>
          <w:szCs w:val="32"/>
          <w:highlight w:val="none"/>
          <w:lang w:eastAsia="zh-CN"/>
        </w:rPr>
        <w:t>填报内容</w:t>
      </w:r>
      <w:r>
        <w:rPr>
          <w:rFonts w:hint="eastAsia" w:ascii="黑体" w:hAnsi="黑体" w:eastAsia="黑体" w:cs="黑体"/>
          <w:b w:val="0"/>
          <w:bCs w:val="0"/>
          <w:color w:val="auto"/>
          <w:sz w:val="21"/>
          <w:szCs w:val="32"/>
          <w:highlight w:val="none"/>
        </w:rPr>
        <w:t>不得缺项或者多项，不得使用已经停产产品进行报价，否则</w:t>
      </w:r>
      <w:r>
        <w:rPr>
          <w:rFonts w:hint="eastAsia" w:ascii="黑体" w:hAnsi="黑体" w:eastAsia="黑体" w:cs="黑体"/>
          <w:b w:val="0"/>
          <w:bCs w:val="0"/>
          <w:color w:val="auto"/>
          <w:sz w:val="21"/>
          <w:szCs w:val="32"/>
          <w:highlight w:val="none"/>
          <w:lang w:eastAsia="zh-CN"/>
        </w:rPr>
        <w:t>报价无效</w:t>
      </w:r>
      <w:r>
        <w:rPr>
          <w:rFonts w:hint="eastAsia" w:ascii="黑体" w:hAnsi="黑体" w:eastAsia="黑体" w:cs="黑体"/>
          <w:b w:val="0"/>
          <w:bCs w:val="0"/>
          <w:color w:val="auto"/>
          <w:sz w:val="21"/>
          <w:szCs w:val="32"/>
          <w:highlight w:val="none"/>
        </w:rPr>
        <w:t>。</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2</w:t>
      </w:r>
      <w:r>
        <w:rPr>
          <w:rFonts w:hint="eastAsia" w:ascii="黑体" w:hAnsi="黑体" w:eastAsia="黑体" w:cs="黑体"/>
          <w:b w:val="0"/>
          <w:bCs w:val="0"/>
          <w:color w:val="auto"/>
          <w:sz w:val="21"/>
          <w:szCs w:val="32"/>
          <w:highlight w:val="none"/>
          <w:lang w:val="en-US" w:eastAsia="zh-CN"/>
        </w:rPr>
        <w:t>.试剂</w:t>
      </w:r>
      <w:r>
        <w:rPr>
          <w:rFonts w:hint="eastAsia" w:ascii="黑体" w:hAnsi="黑体" w:eastAsia="黑体" w:cs="黑体"/>
          <w:b w:val="0"/>
          <w:bCs w:val="0"/>
          <w:color w:val="auto"/>
          <w:sz w:val="21"/>
          <w:szCs w:val="32"/>
          <w:highlight w:val="none"/>
        </w:rPr>
        <w:t>所有</w:t>
      </w:r>
      <w:r>
        <w:rPr>
          <w:rFonts w:hint="eastAsia" w:ascii="黑体" w:hAnsi="黑体" w:eastAsia="黑体" w:cs="黑体"/>
          <w:b w:val="0"/>
          <w:bCs w:val="0"/>
          <w:color w:val="auto"/>
          <w:sz w:val="21"/>
          <w:szCs w:val="32"/>
          <w:highlight w:val="none"/>
          <w:lang w:eastAsia="zh-CN"/>
        </w:rPr>
        <w:t>单项</w:t>
      </w:r>
      <w:r>
        <w:rPr>
          <w:rFonts w:hint="eastAsia" w:ascii="黑体" w:hAnsi="黑体" w:eastAsia="黑体" w:cs="黑体"/>
          <w:b w:val="0"/>
          <w:bCs w:val="0"/>
          <w:color w:val="auto"/>
          <w:sz w:val="21"/>
          <w:szCs w:val="32"/>
          <w:highlight w:val="none"/>
        </w:rPr>
        <w:t>报价将作为后</w:t>
      </w:r>
      <w:r>
        <w:rPr>
          <w:rFonts w:hint="eastAsia" w:ascii="黑体" w:hAnsi="黑体" w:eastAsia="黑体" w:cs="黑体"/>
          <w:b w:val="0"/>
          <w:bCs w:val="0"/>
          <w:color w:val="auto"/>
          <w:sz w:val="21"/>
          <w:szCs w:val="32"/>
          <w:highlight w:val="none"/>
          <w:lang w:eastAsia="zh-CN"/>
        </w:rPr>
        <w:t>期</w:t>
      </w:r>
      <w:r>
        <w:rPr>
          <w:rFonts w:hint="eastAsia" w:ascii="黑体" w:hAnsi="黑体" w:eastAsia="黑体" w:cs="黑体"/>
          <w:b w:val="0"/>
          <w:bCs w:val="0"/>
          <w:color w:val="auto"/>
          <w:sz w:val="21"/>
          <w:szCs w:val="32"/>
          <w:highlight w:val="none"/>
        </w:rPr>
        <w:t>引进时最高限价</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0"/>
          <w:szCs w:val="20"/>
          <w:highlight w:val="none"/>
          <w:lang w:eastAsia="zh-CN"/>
        </w:rPr>
        <w:t>为解放军总医院目录内产品，须一同报价，并按照就低原则同步调价。</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1"/>
          <w:szCs w:val="32"/>
          <w:highlight w:val="none"/>
          <w:lang w:val="en-US" w:eastAsia="zh-CN"/>
        </w:rPr>
        <w:t>3</w:t>
      </w:r>
      <w:r>
        <w:rPr>
          <w:rFonts w:hint="eastAsia" w:ascii="黑体" w:hAnsi="黑体" w:eastAsia="黑体" w:cs="黑体"/>
          <w:b w:val="0"/>
          <w:bCs w:val="0"/>
          <w:color w:val="auto"/>
          <w:sz w:val="21"/>
          <w:szCs w:val="32"/>
          <w:highlight w:val="none"/>
          <w:lang w:eastAsia="zh-CN"/>
        </w:rPr>
        <w:t>.主试剂</w:t>
      </w:r>
      <w:r>
        <w:rPr>
          <w:rFonts w:hint="eastAsia" w:ascii="黑体" w:hAnsi="黑体" w:eastAsia="黑体" w:cs="黑体"/>
          <w:b w:val="0"/>
          <w:bCs w:val="0"/>
          <w:color w:val="auto"/>
          <w:sz w:val="21"/>
          <w:szCs w:val="32"/>
          <w:highlight w:val="none"/>
        </w:rPr>
        <w:t>存在多个规格</w:t>
      </w:r>
      <w:r>
        <w:rPr>
          <w:rFonts w:hint="eastAsia" w:ascii="黑体" w:hAnsi="黑体" w:eastAsia="黑体" w:cs="黑体"/>
          <w:b w:val="0"/>
          <w:bCs w:val="0"/>
          <w:color w:val="auto"/>
          <w:sz w:val="21"/>
          <w:szCs w:val="32"/>
          <w:highlight w:val="none"/>
          <w:lang w:eastAsia="zh-CN"/>
        </w:rPr>
        <w:t>型号</w:t>
      </w:r>
      <w:r>
        <w:rPr>
          <w:rFonts w:hint="eastAsia" w:ascii="黑体" w:hAnsi="黑体" w:eastAsia="黑体" w:cs="黑体"/>
          <w:b w:val="0"/>
          <w:bCs w:val="0"/>
          <w:color w:val="auto"/>
          <w:sz w:val="21"/>
          <w:szCs w:val="32"/>
          <w:highlight w:val="none"/>
        </w:rPr>
        <w:t>且价格不同，</w:t>
      </w:r>
      <w:r>
        <w:rPr>
          <w:rFonts w:hint="eastAsia" w:ascii="黑体" w:hAnsi="黑体" w:eastAsia="黑体" w:cs="黑体"/>
          <w:b w:val="0"/>
          <w:bCs w:val="0"/>
          <w:color w:val="auto"/>
          <w:sz w:val="20"/>
          <w:szCs w:val="20"/>
          <w:highlight w:val="none"/>
          <w:lang w:eastAsia="zh-CN"/>
        </w:rPr>
        <w:t>“∑单价（平均价）×用量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lang w:val="en-US" w:eastAsia="zh-CN"/>
        </w:rPr>
        <w:t>4.主要</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1"/>
          <w:szCs w:val="32"/>
          <w:highlight w:val="none"/>
        </w:rPr>
        <w:t>报价不计入中标总价中，</w:t>
      </w:r>
      <w:r>
        <w:rPr>
          <w:rFonts w:hint="eastAsia" w:ascii="黑体" w:hAnsi="黑体" w:eastAsia="黑体" w:cs="黑体"/>
          <w:b w:val="0"/>
          <w:bCs w:val="0"/>
          <w:color w:val="auto"/>
          <w:sz w:val="21"/>
          <w:szCs w:val="32"/>
          <w:highlight w:val="none"/>
          <w:lang w:eastAsia="zh-CN"/>
        </w:rPr>
        <w:t>但</w:t>
      </w:r>
      <w:r>
        <w:rPr>
          <w:rFonts w:hint="eastAsia" w:ascii="黑体" w:hAnsi="黑体" w:eastAsia="黑体" w:cs="黑体"/>
          <w:b w:val="0"/>
          <w:bCs w:val="0"/>
          <w:color w:val="auto"/>
          <w:sz w:val="21"/>
          <w:szCs w:val="32"/>
          <w:highlight w:val="none"/>
        </w:rPr>
        <w:t>作为</w:t>
      </w:r>
      <w:r>
        <w:rPr>
          <w:rFonts w:hint="eastAsia" w:ascii="黑体" w:hAnsi="黑体" w:eastAsia="黑体" w:cs="黑体"/>
          <w:b w:val="0"/>
          <w:bCs w:val="0"/>
          <w:color w:val="auto"/>
          <w:sz w:val="21"/>
          <w:szCs w:val="32"/>
          <w:highlight w:val="none"/>
          <w:lang w:eastAsia="zh-CN"/>
        </w:rPr>
        <w:t>本次</w:t>
      </w:r>
      <w:r>
        <w:rPr>
          <w:rFonts w:hint="eastAsia" w:ascii="黑体" w:hAnsi="黑体" w:eastAsia="黑体" w:cs="黑体"/>
          <w:b w:val="0"/>
          <w:bCs w:val="0"/>
          <w:color w:val="auto"/>
          <w:sz w:val="21"/>
          <w:szCs w:val="32"/>
          <w:highlight w:val="none"/>
        </w:rPr>
        <w:t>价格评审重要依据。</w:t>
      </w:r>
    </w:p>
    <w:p>
      <w:pPr>
        <w:pStyle w:val="2"/>
        <w:numPr>
          <w:ilvl w:val="0"/>
          <w:numId w:val="0"/>
        </w:numPr>
        <w:ind w:firstLine="420" w:firstLineChars="200"/>
        <w:jc w:val="both"/>
        <w:rPr>
          <w:rFonts w:hint="eastAsia" w:ascii="黑体" w:hAnsi="黑体" w:eastAsia="黑体" w:cs="黑体"/>
          <w:b w:val="0"/>
          <w:bCs w:val="0"/>
          <w:color w:val="auto"/>
          <w:kern w:val="2"/>
          <w:sz w:val="21"/>
          <w:szCs w:val="32"/>
          <w:highlight w:val="none"/>
          <w:lang w:val="en-US" w:eastAsia="zh-CN" w:bidi="ar-SA"/>
        </w:rPr>
      </w:pPr>
      <w:r>
        <w:rPr>
          <w:rFonts w:hint="eastAsia" w:hAnsi="黑体" w:cs="黑体"/>
          <w:b w:val="0"/>
          <w:bCs w:val="0"/>
          <w:color w:val="auto"/>
          <w:kern w:val="2"/>
          <w:sz w:val="21"/>
          <w:szCs w:val="32"/>
          <w:highlight w:val="none"/>
          <w:lang w:val="en-US" w:eastAsia="zh-CN" w:bidi="ar-SA"/>
        </w:rPr>
        <w:t>5</w:t>
      </w:r>
      <w:r>
        <w:rPr>
          <w:rFonts w:hint="eastAsia" w:ascii="黑体" w:hAnsi="黑体" w:eastAsia="黑体" w:cs="黑体"/>
          <w:b w:val="0"/>
          <w:bCs w:val="0"/>
          <w:color w:val="auto"/>
          <w:kern w:val="2"/>
          <w:sz w:val="21"/>
          <w:szCs w:val="32"/>
          <w:highlight w:val="none"/>
          <w:lang w:val="en-US" w:eastAsia="zh-CN" w:bidi="ar-SA"/>
        </w:rPr>
        <w:t>.所投产品提供的</w:t>
      </w:r>
      <w:r>
        <w:rPr>
          <w:rFonts w:hint="eastAsia" w:hAnsi="黑体" w:cs="黑体"/>
          <w:b w:val="0"/>
          <w:bCs w:val="0"/>
          <w:color w:val="auto"/>
          <w:kern w:val="2"/>
          <w:sz w:val="21"/>
          <w:szCs w:val="32"/>
          <w:highlight w:val="none"/>
          <w:lang w:val="en-US" w:eastAsia="zh-CN" w:bidi="ar-SA"/>
        </w:rPr>
        <w:t>试剂</w:t>
      </w:r>
      <w:r>
        <w:rPr>
          <w:rFonts w:hint="eastAsia" w:ascii="黑体" w:hAnsi="黑体" w:eastAsia="黑体" w:cs="黑体"/>
          <w:b w:val="0"/>
          <w:bCs w:val="0"/>
          <w:color w:val="auto"/>
          <w:kern w:val="2"/>
          <w:sz w:val="21"/>
          <w:szCs w:val="32"/>
          <w:highlight w:val="none"/>
          <w:lang w:val="en-US" w:eastAsia="zh-CN" w:bidi="ar-SA"/>
        </w:rPr>
        <w:t>按医疗器械管理的，须提供相应的医疗器械注册证或备案凭证</w:t>
      </w:r>
      <w:r>
        <w:rPr>
          <w:rFonts w:hint="eastAsia" w:hAnsi="黑体" w:cs="黑体"/>
          <w:b w:val="0"/>
          <w:bCs w:val="0"/>
          <w:color w:val="auto"/>
          <w:kern w:val="2"/>
          <w:sz w:val="21"/>
          <w:szCs w:val="32"/>
          <w:highlight w:val="none"/>
          <w:lang w:val="en-US" w:eastAsia="zh-CN" w:bidi="ar-SA"/>
        </w:rPr>
        <w:t>复印件</w:t>
      </w:r>
      <w:r>
        <w:rPr>
          <w:rFonts w:hint="eastAsia" w:ascii="黑体" w:hAnsi="黑体" w:eastAsia="黑体" w:cs="黑体"/>
          <w:b w:val="0"/>
          <w:bCs w:val="0"/>
          <w:color w:val="auto"/>
          <w:kern w:val="2"/>
          <w:sz w:val="21"/>
          <w:szCs w:val="32"/>
          <w:highlight w:val="none"/>
          <w:lang w:val="en-US" w:eastAsia="zh-CN" w:bidi="ar-SA"/>
        </w:rPr>
        <w:t>。</w:t>
      </w:r>
    </w:p>
    <w:p>
      <w:pPr>
        <w:pStyle w:val="2"/>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default" w:ascii="黑体" w:hAnsi="黑体" w:eastAsia="黑体" w:cs="黑体"/>
          <w:b w:val="0"/>
          <w:bCs w:val="0"/>
          <w:color w:val="auto"/>
          <w:kern w:val="2"/>
          <w:sz w:val="20"/>
          <w:szCs w:val="20"/>
          <w:highlight w:val="none"/>
          <w:lang w:val="en-US" w:eastAsia="zh-CN" w:bidi="ar-SA"/>
        </w:rPr>
      </w:pPr>
      <w:r>
        <w:rPr>
          <w:rFonts w:hint="eastAsia" w:hAnsi="黑体" w:cs="黑体"/>
          <w:b w:val="0"/>
          <w:bCs w:val="0"/>
          <w:color w:val="auto"/>
          <w:kern w:val="2"/>
          <w:sz w:val="20"/>
          <w:szCs w:val="20"/>
          <w:highlight w:val="none"/>
          <w:lang w:val="en-US" w:eastAsia="zh-CN" w:bidi="ar-SA"/>
        </w:rPr>
        <w:t>6.未按要求填报或未签字盖章不得分。</w:t>
      </w:r>
    </w:p>
    <w:p>
      <w:pPr>
        <w:pStyle w:val="2"/>
        <w:numPr>
          <w:ilvl w:val="0"/>
          <w:numId w:val="0"/>
        </w:numPr>
        <w:ind w:firstLine="422" w:firstLineChars="200"/>
        <w:jc w:val="both"/>
        <w:rPr>
          <w:rFonts w:hint="eastAsia" w:ascii="仿宋_GB2312" w:hAnsi="仿宋_GB2312" w:eastAsia="仿宋_GB2312" w:cs="Times New Roman"/>
          <w:b/>
          <w:bCs/>
          <w:color w:val="auto"/>
          <w:kern w:val="2"/>
          <w:sz w:val="21"/>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法定代表人</w:t>
      </w:r>
      <w:r>
        <w:rPr>
          <w:rFonts w:hint="eastAsia" w:ascii="宋体" w:hAnsi="宋体" w:cs="宋体"/>
          <w:sz w:val="28"/>
          <w:szCs w:val="28"/>
          <w:highlight w:val="none"/>
          <w:lang w:val="en-US" w:eastAsia="zh-CN"/>
        </w:rPr>
        <w:t>(或授权代表）</w:t>
      </w:r>
      <w:r>
        <w:rPr>
          <w:rFonts w:hint="eastAsia" w:ascii="宋体" w:hAnsi="宋体" w:cs="宋体"/>
          <w:sz w:val="28"/>
          <w:szCs w:val="28"/>
          <w:highlight w:val="none"/>
        </w:rPr>
        <w:t>：（签字或盖章）</w:t>
      </w:r>
    </w:p>
    <w:p>
      <w:pPr>
        <w:pStyle w:val="17"/>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highlight w:val="none"/>
        </w:rPr>
        <w:t>备注：</w:t>
      </w:r>
      <w:r>
        <w:rPr>
          <w:rFonts w:hint="eastAsia"/>
          <w:highlight w:val="none"/>
          <w:lang w:eastAsia="zh-CN"/>
        </w:rPr>
        <w:t>生产</w:t>
      </w:r>
      <w:r>
        <w:rPr>
          <w:rFonts w:hint="eastAsia"/>
          <w:highlight w:val="none"/>
        </w:rPr>
        <w:t>厂家</w:t>
      </w:r>
      <w:r>
        <w:rPr>
          <w:rFonts w:hint="eastAsia"/>
          <w:highlight w:val="none"/>
          <w:lang w:eastAsia="zh-CN"/>
        </w:rPr>
        <w:t>是</w:t>
      </w:r>
      <w:r>
        <w:rPr>
          <w:rFonts w:hint="eastAsia"/>
          <w:highlight w:val="none"/>
        </w:rPr>
        <w:t>《医疗器械注册证》</w:t>
      </w:r>
      <w:r>
        <w:rPr>
          <w:rFonts w:hint="eastAsia"/>
          <w:highlight w:val="none"/>
          <w:lang w:eastAsia="zh-CN"/>
        </w:rPr>
        <w:t>或备案证</w:t>
      </w:r>
      <w:r>
        <w:rPr>
          <w:rFonts w:hint="eastAsia"/>
          <w:highlight w:val="none"/>
        </w:rPr>
        <w:t>上指定的</w:t>
      </w:r>
      <w:r>
        <w:rPr>
          <w:rFonts w:hint="eastAsia"/>
          <w:highlight w:val="none"/>
          <w:lang w:eastAsia="zh-CN"/>
        </w:rPr>
        <w:t>注册</w:t>
      </w:r>
      <w:r>
        <w:rPr>
          <w:rFonts w:hint="eastAsia"/>
          <w:highlight w:val="none"/>
        </w:rPr>
        <w:t>人</w:t>
      </w:r>
      <w:r>
        <w:rPr>
          <w:rFonts w:hint="eastAsia"/>
          <w:highlight w:val="none"/>
          <w:lang w:eastAsia="zh-CN"/>
        </w:rPr>
        <w:t>或代理人名称。</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（由投标供应商根据项目需求自行拟定）</w:t>
      </w: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w:t>
      </w:r>
      <w:r>
        <w:rPr>
          <w:rFonts w:hint="eastAsia" w:ascii="方正小标宋简体" w:eastAsia="方正小标宋简体"/>
          <w:bCs/>
          <w:sz w:val="48"/>
          <w:szCs w:val="48"/>
          <w:highlight w:val="none"/>
          <w:lang w:val="en-US" w:eastAsia="zh-CN"/>
        </w:rPr>
        <w:t>公开招标</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lang w:val="en-US" w:eastAsia="zh-CN"/>
        </w:rPr>
        <w:t>投 标</w:t>
      </w:r>
      <w:r>
        <w:rPr>
          <w:rFonts w:hint="eastAsia" w:ascii="方正小标宋简体" w:eastAsia="方正小标宋简体"/>
          <w:bCs/>
          <w:sz w:val="84"/>
          <w:szCs w:val="84"/>
          <w:highlight w:val="none"/>
        </w:rPr>
        <w:t xml:space="preserve">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投标</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val="en-US" w:eastAsia="zh-CN"/>
        </w:rPr>
        <w:t>投标</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val="en-US" w:eastAsia="zh-CN"/>
              </w:rPr>
              <w:t>投标</w:t>
            </w:r>
            <w:r>
              <w:rPr>
                <w:rFonts w:hint="eastAsia"/>
                <w:bCs/>
                <w:sz w:val="24"/>
                <w:highlight w:val="none"/>
              </w:rPr>
              <w:t>供应商按照《资格性审查表》编制此表。</w:t>
            </w:r>
            <w:r>
              <w:rPr>
                <w:rFonts w:hint="eastAsia"/>
                <w:bCs/>
                <w:sz w:val="24"/>
                <w:highlight w:val="none"/>
                <w:lang w:val="en-US" w:eastAsia="zh-CN"/>
              </w:rPr>
              <w:t>投标</w:t>
            </w:r>
            <w:r>
              <w:rPr>
                <w:rFonts w:hint="eastAsia"/>
                <w:bCs/>
                <w:sz w:val="24"/>
                <w:highlight w:val="none"/>
              </w:rPr>
              <w:t>供应商应当根据本单位实际情况和</w:t>
            </w:r>
            <w:r>
              <w:rPr>
                <w:rFonts w:hint="eastAsia"/>
                <w:bCs/>
                <w:sz w:val="24"/>
                <w:highlight w:val="none"/>
                <w:lang w:eastAsia="zh-CN"/>
              </w:rPr>
              <w:t>投标文件</w:t>
            </w:r>
            <w:r>
              <w:rPr>
                <w:rFonts w:hint="eastAsia"/>
                <w:bCs/>
                <w:sz w:val="24"/>
                <w:highlight w:val="none"/>
              </w:rPr>
              <w:t>内容填写，并标注相关证明材料在资格证明文件的位置页码。“密封满足</w:t>
            </w:r>
            <w:r>
              <w:rPr>
                <w:rFonts w:hint="eastAsia"/>
                <w:bCs/>
                <w:sz w:val="24"/>
                <w:highlight w:val="none"/>
                <w:lang w:eastAsia="zh-CN"/>
              </w:rPr>
              <w:t>投标文件</w:t>
            </w:r>
            <w:r>
              <w:rPr>
                <w:rFonts w:hint="eastAsia"/>
                <w:bCs/>
                <w:sz w:val="24"/>
                <w:highlight w:val="none"/>
              </w:rPr>
              <w:t>要求”可以不填写。</w:t>
            </w:r>
            <w:r>
              <w:rPr>
                <w:rFonts w:hint="eastAsia"/>
                <w:bCs/>
                <w:sz w:val="24"/>
                <w:highlight w:val="none"/>
                <w:lang w:eastAsia="zh-CN"/>
              </w:rPr>
              <w:t>投标供应商</w:t>
            </w:r>
            <w:r>
              <w:rPr>
                <w:rFonts w:hint="eastAsia"/>
                <w:bCs/>
                <w:sz w:val="24"/>
                <w:highlight w:val="none"/>
              </w:rPr>
              <w:t>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投标供应商</w:t>
      </w:r>
      <w:r>
        <w:rPr>
          <w:rFonts w:hint="eastAsia"/>
          <w:bCs/>
          <w:sz w:val="28"/>
          <w:szCs w:val="28"/>
          <w:highlight w:val="none"/>
          <w:u w:val="single"/>
        </w:rPr>
        <w:t>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val="en-US" w:eastAsia="zh-CN"/>
        </w:rPr>
        <w:t>投标</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投标供应商</w:t>
      </w:r>
      <w:r>
        <w:rPr>
          <w:rFonts w:hint="eastAsia"/>
          <w:bCs/>
          <w:sz w:val="28"/>
          <w:szCs w:val="28"/>
          <w:highlight w:val="none"/>
        </w:rPr>
        <w:t>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投标供应商</w:t>
      </w:r>
      <w:r>
        <w:rPr>
          <w:rFonts w:hint="eastAsia" w:ascii="宋体" w:hAnsi="宋体" w:cs="宋体"/>
          <w:bCs/>
          <w:sz w:val="28"/>
          <w:szCs w:val="28"/>
          <w:highlight w:val="none"/>
          <w:u w:val="single"/>
        </w:rPr>
        <w:t>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投标供应商</w:t>
      </w:r>
      <w:r>
        <w:rPr>
          <w:rFonts w:hint="eastAsia" w:ascii="宋体" w:hAnsi="宋体" w:cs="宋体"/>
          <w:bCs/>
          <w:sz w:val="28"/>
          <w:szCs w:val="28"/>
          <w:highlight w:val="none"/>
        </w:rPr>
        <w:t xml:space="preserve">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w:t>
      </w:r>
      <w:r>
        <w:rPr>
          <w:rFonts w:hint="eastAsia"/>
          <w:bCs/>
          <w:sz w:val="28"/>
          <w:szCs w:val="28"/>
          <w:highlight w:val="none"/>
          <w:lang w:eastAsia="zh-CN"/>
        </w:rPr>
        <w:t>无效投标</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投标</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投标供应商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val="en-US" w:eastAsia="zh-CN"/>
        </w:rPr>
        <w:t>投标</w:t>
      </w:r>
      <w:r>
        <w:rPr>
          <w:rFonts w:hint="eastAsia" w:ascii="宋体" w:hAnsi="宋体"/>
          <w:bCs/>
          <w:sz w:val="28"/>
          <w:szCs w:val="28"/>
          <w:highlight w:val="none"/>
        </w:rPr>
        <w:t>文件，对</w:t>
      </w:r>
      <w:r>
        <w:rPr>
          <w:rFonts w:hint="eastAsia" w:ascii="宋体" w:hAnsi="宋体"/>
          <w:bCs/>
          <w:sz w:val="28"/>
          <w:szCs w:val="28"/>
          <w:highlight w:val="none"/>
          <w:lang w:val="en-US" w:eastAsia="zh-CN"/>
        </w:rPr>
        <w:t>投标</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val="en-US" w:eastAsia="zh-CN"/>
        </w:rPr>
        <w:t>投标</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w:t>
      </w:r>
      <w:r>
        <w:rPr>
          <w:rFonts w:hint="eastAsia" w:ascii="宋体" w:hAnsi="宋体"/>
          <w:bCs/>
          <w:sz w:val="28"/>
          <w:szCs w:val="28"/>
          <w:highlight w:val="none"/>
          <w:lang w:val="en-US" w:eastAsia="zh-CN"/>
        </w:rPr>
        <w:t>招标</w:t>
      </w:r>
      <w:r>
        <w:rPr>
          <w:rFonts w:ascii="宋体" w:hAnsi="宋体"/>
          <w:bCs/>
          <w:sz w:val="28"/>
          <w:szCs w:val="28"/>
          <w:highlight w:val="none"/>
          <w:lang w:val="zh-CN"/>
        </w:rPr>
        <w:t>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w:t>
      </w:r>
      <w:r>
        <w:rPr>
          <w:rFonts w:hint="eastAsia" w:ascii="宋体" w:hAnsi="宋体" w:cs="宋体"/>
          <w:bCs/>
          <w:sz w:val="28"/>
          <w:szCs w:val="28"/>
          <w:highlight w:val="none"/>
          <w:lang w:val="en-US" w:eastAsia="zh-CN"/>
        </w:rPr>
        <w:t>投标</w:t>
      </w:r>
      <w:r>
        <w:rPr>
          <w:rFonts w:hint="eastAsia" w:ascii="宋体" w:hAnsi="宋体" w:cs="宋体"/>
          <w:bCs/>
          <w:sz w:val="28"/>
          <w:szCs w:val="28"/>
          <w:highlight w:val="none"/>
        </w:rPr>
        <w:t>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cs="宋体"/>
          <w:bCs/>
          <w:color w:val="auto"/>
          <w:sz w:val="28"/>
          <w:szCs w:val="28"/>
          <w:highlight w:val="none"/>
          <w:lang w:val="en-US" w:eastAsia="zh-CN"/>
        </w:rPr>
      </w:pPr>
      <w:r>
        <w:rPr>
          <w:rFonts w:hint="eastAsia" w:ascii="黑体" w:hAnsi="黑体" w:eastAsia="黑体" w:cs="宋体"/>
          <w:bCs/>
          <w:color w:val="auto"/>
          <w:sz w:val="28"/>
          <w:szCs w:val="28"/>
          <w:highlight w:val="none"/>
          <w:lang w:eastAsia="zh-CN"/>
        </w:rPr>
        <w:t>十、投标保证金</w:t>
      </w:r>
      <w:r>
        <w:rPr>
          <w:rFonts w:hint="eastAsia" w:ascii="黑体" w:hAnsi="黑体" w:eastAsia="黑体" w:cs="宋体"/>
          <w:bCs/>
          <w:color w:val="auto"/>
          <w:sz w:val="28"/>
          <w:szCs w:val="28"/>
          <w:highlight w:val="none"/>
          <w:lang w:val="en-US" w:eastAsia="zh-CN"/>
        </w:rPr>
        <w:t>认缴承诺</w:t>
      </w:r>
    </w:p>
    <w:p>
      <w:pPr>
        <w:spacing w:line="560" w:lineRule="exact"/>
        <w:ind w:firstLine="560" w:firstLineChars="200"/>
      </w:pPr>
      <w:r>
        <w:rPr>
          <w:rFonts w:hint="eastAsia" w:ascii="Times New Roman" w:hAnsi="Times New Roman" w:eastAsia="宋体" w:cs="Times New Roman"/>
          <w:color w:val="auto"/>
          <w:sz w:val="28"/>
          <w:szCs w:val="28"/>
          <w:highlight w:val="none"/>
          <w:lang w:val="en-US" w:eastAsia="zh-CN"/>
        </w:rPr>
        <w:t>自开标之日起2年内，若我单位在本项目招投标活动中存在违规行为，自愿认缴投标保证金。如不缴纳，接受加重处罚。</w:t>
      </w:r>
    </w:p>
    <w:p>
      <w:pPr>
        <w:widowControl/>
        <w:spacing w:line="560" w:lineRule="exact"/>
        <w:rPr>
          <w:bCs/>
          <w:sz w:val="28"/>
          <w:szCs w:val="28"/>
          <w:highlight w:val="none"/>
          <w:lang w:val="zh-CN"/>
        </w:rPr>
      </w:pPr>
      <w:r>
        <w:rPr>
          <w:rFonts w:hint="eastAsia" w:ascii="宋体" w:hAnsi="宋体" w:cs="宋体"/>
          <w:bCs/>
          <w:color w:val="auto"/>
          <w:sz w:val="28"/>
          <w:szCs w:val="28"/>
          <w:highlight w:val="none"/>
        </w:rPr>
        <w:t>如果我方违反上述承诺声明内容，愿意承担由此导致的一切不利后果和法律责任，</w:t>
      </w:r>
      <w:r>
        <w:rPr>
          <w:rFonts w:hint="eastAsia" w:ascii="宋体" w:hAnsi="宋体" w:cs="宋体"/>
          <w:bCs/>
          <w:color w:val="auto"/>
          <w:sz w:val="28"/>
          <w:szCs w:val="28"/>
          <w:highlight w:val="none"/>
          <w:lang w:val="zh-CN"/>
        </w:rPr>
        <w:t>接受军队采购管理部门和采购机构按国家和军队有关法规作出的相关处罚</w:t>
      </w:r>
      <w:r>
        <w:rPr>
          <w:rFonts w:hint="eastAsia" w:ascii="宋体" w:hAnsi="宋体" w:cs="宋体"/>
          <w:bCs/>
          <w:color w:val="auto"/>
          <w:sz w:val="28"/>
          <w:szCs w:val="28"/>
          <w:highlight w:val="none"/>
        </w:rPr>
        <w:t>。</w:t>
      </w:r>
      <w:r>
        <w:rPr>
          <w:rFonts w:hint="eastAsia" w:ascii="宋体" w:hAnsi="宋体" w:cs="宋体"/>
          <w:bCs/>
          <w:color w:val="auto"/>
          <w:sz w:val="28"/>
          <w:szCs w:val="28"/>
          <w:highlight w:val="none"/>
          <w:lang w:val="zh-CN"/>
        </w:rPr>
        <w:t xml:space="preserve">  </w:t>
      </w: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投标供应商全称：（盖章）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投标供应商</w:t>
      </w:r>
      <w:r>
        <w:rPr>
          <w:rFonts w:hint="eastAsia" w:eastAsia="宋体"/>
          <w:sz w:val="28"/>
          <w:szCs w:val="28"/>
          <w:highlight w:val="none"/>
          <w:lang w:val="zh-CN" w:eastAsia="zh-CN"/>
        </w:rPr>
        <w:t>，应当提供相关证明材料或书面声明。代缴社保证明材料不予认可。）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pStyle w:val="17"/>
        <w:rPr>
          <w:rFonts w:hint="eastAsia"/>
          <w:lang w:val="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highlight w:val="none"/>
          <w:lang w:val="zh-CN"/>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12</w:t>
      </w:r>
      <w:r>
        <w:rPr>
          <w:rFonts w:hint="eastAsia" w:ascii="Arial" w:hAnsi="Arial" w:eastAsia="黑体" w:cs="Times New Roman"/>
          <w:bCs/>
          <w:sz w:val="28"/>
          <w:szCs w:val="28"/>
          <w:lang w:val="en-US" w:eastAsia="zh-CN"/>
        </w:rPr>
        <w:t>投标保证金要求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1.开标后投标（供应商在投标有效期内撤回其投标文件的；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保函有效期需满足本项目投标有效期</w:t>
      </w:r>
      <w:r>
        <w:rPr>
          <w:rFonts w:hint="eastAsia" w:ascii="宋体" w:hAnsi="宋体" w:eastAsia="宋体" w:cs="宋体"/>
          <w:b/>
          <w:bCs/>
          <w:sz w:val="24"/>
          <w:szCs w:val="24"/>
          <w:lang w:eastAsia="zh-CN"/>
        </w:rPr>
        <w:t>【</w:t>
      </w:r>
      <w:r>
        <w:rPr>
          <w:rFonts w:ascii="宋体" w:hAnsi="宋体" w:eastAsia="宋体" w:cs="宋体"/>
          <w:b/>
          <w:bCs/>
          <w:sz w:val="24"/>
          <w:szCs w:val="24"/>
        </w:rPr>
        <w:t>自投标文件递交之日起不少于90天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投标有效期结束30日后，投标人未及时取回的保函视为</w:t>
      </w:r>
      <w:r>
        <w:rPr>
          <w:rFonts w:hint="eastAsia" w:ascii="宋体" w:hAnsi="宋体" w:eastAsia="宋体" w:cs="宋体"/>
          <w:b/>
          <w:bCs/>
          <w:sz w:val="24"/>
          <w:szCs w:val="24"/>
          <w:lang w:eastAsia="zh-CN"/>
        </w:rPr>
        <w:t>投标</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rPr>
          <w:lang w:val="zh-CN"/>
        </w:rPr>
      </w:pPr>
      <w:r>
        <w:rPr>
          <w:highlight w:val="none"/>
          <w:lang w:val="zh-CN"/>
        </w:rPr>
        <w:br w:type="page"/>
      </w: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w:t>
      </w:r>
      <w:r>
        <w:rPr>
          <w:rFonts w:hint="eastAsia" w:ascii="方正小标宋简体" w:eastAsia="方正小标宋简体"/>
          <w:bCs/>
          <w:sz w:val="48"/>
          <w:szCs w:val="48"/>
          <w:highlight w:val="none"/>
          <w:lang w:val="en-US" w:eastAsia="zh-CN"/>
        </w:rPr>
        <w:t>公开招标</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lang w:val="en-US" w:eastAsia="zh-CN"/>
        </w:rPr>
        <w:t>投 标</w:t>
      </w:r>
      <w:r>
        <w:rPr>
          <w:rFonts w:hint="eastAsia" w:ascii="方正小标宋简体" w:eastAsia="方正小标宋简体"/>
          <w:bCs/>
          <w:sz w:val="84"/>
          <w:szCs w:val="84"/>
          <w:highlight w:val="none"/>
        </w:rPr>
        <w:t xml:space="preserve">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w:t>
      </w:r>
      <w:r>
        <w:rPr>
          <w:rFonts w:hint="eastAsia" w:ascii="方正小标宋简体" w:eastAsia="方正小标宋简体"/>
          <w:bCs/>
          <w:sz w:val="52"/>
          <w:szCs w:val="52"/>
          <w:highlight w:val="none"/>
          <w:lang w:val="en-US" w:eastAsia="zh-CN"/>
        </w:rPr>
        <w:t>商务技术</w:t>
      </w:r>
      <w:r>
        <w:rPr>
          <w:rFonts w:hint="eastAsia" w:ascii="方正小标宋简体" w:eastAsia="方正小标宋简体"/>
          <w:bCs/>
          <w:sz w:val="52"/>
          <w:szCs w:val="52"/>
          <w:highlight w:val="none"/>
        </w:rPr>
        <w:t>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投标</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投标供应商</w:t>
      </w:r>
      <w:r>
        <w:rPr>
          <w:rFonts w:hint="eastAsia" w:ascii="黑体" w:hAnsi="黑体" w:eastAsia="黑体"/>
          <w:bCs/>
          <w:sz w:val="28"/>
          <w:szCs w:val="28"/>
          <w:highlight w:val="none"/>
        </w:rPr>
        <w:t>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投标供应商</w:t>
            </w:r>
            <w:r>
              <w:rPr>
                <w:rFonts w:hint="eastAsia"/>
                <w:bCs/>
                <w:sz w:val="24"/>
                <w:highlight w:val="none"/>
              </w:rPr>
              <w:t>按照《符合性审查表》编制此表。</w:t>
            </w:r>
            <w:r>
              <w:rPr>
                <w:rFonts w:hint="eastAsia"/>
                <w:bCs/>
                <w:sz w:val="24"/>
                <w:highlight w:val="none"/>
                <w:lang w:eastAsia="zh-CN"/>
              </w:rPr>
              <w:t>投标供应商</w:t>
            </w:r>
            <w:r>
              <w:rPr>
                <w:rFonts w:hint="eastAsia"/>
                <w:bCs/>
                <w:sz w:val="24"/>
                <w:highlight w:val="none"/>
              </w:rPr>
              <w:t>应当根据本单位实际情况和</w:t>
            </w:r>
            <w:r>
              <w:rPr>
                <w:rFonts w:hint="eastAsia"/>
                <w:bCs/>
                <w:sz w:val="24"/>
                <w:highlight w:val="none"/>
                <w:lang w:eastAsia="zh-CN"/>
              </w:rPr>
              <w:t>投标文件</w:t>
            </w:r>
            <w:r>
              <w:rPr>
                <w:rFonts w:hint="eastAsia"/>
                <w:bCs/>
                <w:sz w:val="24"/>
                <w:highlight w:val="none"/>
              </w:rPr>
              <w:t>内容填写，并标注相关证明材料在</w:t>
            </w:r>
            <w:r>
              <w:rPr>
                <w:rFonts w:hint="eastAsia"/>
                <w:bCs/>
                <w:sz w:val="24"/>
                <w:highlight w:val="none"/>
                <w:lang w:eastAsia="zh-CN"/>
              </w:rPr>
              <w:t>投标文件</w:t>
            </w:r>
            <w:r>
              <w:rPr>
                <w:rFonts w:hint="eastAsia"/>
                <w:bCs/>
                <w:sz w:val="24"/>
                <w:highlight w:val="none"/>
              </w:rPr>
              <w:t>的位置页码。“</w:t>
            </w:r>
            <w:r>
              <w:rPr>
                <w:rFonts w:hint="eastAsia"/>
                <w:bCs/>
                <w:sz w:val="24"/>
                <w:highlight w:val="none"/>
                <w:lang w:eastAsia="zh-CN"/>
              </w:rPr>
              <w:t>投标文件</w:t>
            </w:r>
            <w:r>
              <w:rPr>
                <w:rFonts w:hint="eastAsia"/>
                <w:bCs/>
                <w:sz w:val="24"/>
                <w:highlight w:val="none"/>
              </w:rPr>
              <w:t>签字、盖章齐全完整”等无法填写具体页码的符合性审查项目，可以不填写。</w:t>
            </w:r>
            <w:r>
              <w:rPr>
                <w:rFonts w:hint="eastAsia"/>
                <w:bCs/>
                <w:sz w:val="24"/>
                <w:highlight w:val="none"/>
                <w:lang w:eastAsia="zh-CN"/>
              </w:rPr>
              <w:t>投标供应商</w:t>
            </w:r>
            <w:r>
              <w:rPr>
                <w:rFonts w:hint="eastAsia"/>
                <w:bCs/>
                <w:sz w:val="24"/>
                <w:highlight w:val="none"/>
              </w:rPr>
              <w:t>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投标供应商</w:t>
      </w:r>
      <w:r>
        <w:rPr>
          <w:rFonts w:hint="eastAsia" w:ascii="黑体" w:hAnsi="黑体" w:eastAsia="黑体"/>
          <w:bCs/>
          <w:sz w:val="28"/>
          <w:szCs w:val="28"/>
          <w:highlight w:val="none"/>
        </w:rPr>
        <w:t>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投标供应商</w:t>
            </w:r>
            <w:r>
              <w:rPr>
                <w:rFonts w:hint="eastAsia" w:ascii="宋体" w:hAnsi="宋体" w:cs="宋体"/>
                <w:bCs/>
                <w:sz w:val="24"/>
                <w:highlight w:val="none"/>
              </w:rPr>
              <w:t>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投标供应商</w:t>
            </w:r>
            <w:r>
              <w:rPr>
                <w:rFonts w:hint="eastAsia"/>
                <w:bCs/>
                <w:sz w:val="24"/>
                <w:highlight w:val="none"/>
              </w:rPr>
              <w:t>按照《商务评审标准表》编制此表。</w:t>
            </w:r>
            <w:r>
              <w:rPr>
                <w:rFonts w:hint="eastAsia"/>
                <w:bCs/>
                <w:sz w:val="24"/>
                <w:highlight w:val="none"/>
                <w:lang w:eastAsia="zh-CN"/>
              </w:rPr>
              <w:t>投标供应商</w:t>
            </w:r>
            <w:r>
              <w:rPr>
                <w:rFonts w:hint="eastAsia"/>
                <w:bCs/>
                <w:sz w:val="24"/>
                <w:highlight w:val="none"/>
              </w:rPr>
              <w:t>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投标供应商</w:t>
            </w:r>
            <w:r>
              <w:rPr>
                <w:rFonts w:hint="eastAsia"/>
                <w:bCs/>
                <w:sz w:val="24"/>
                <w:highlight w:val="none"/>
              </w:rPr>
              <w:t>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val="en-US" w:eastAsia="zh-CN"/>
        </w:rPr>
        <w:t>投标</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val="en-US" w:eastAsia="zh-CN"/>
        </w:rPr>
        <w:t>招标</w:t>
      </w:r>
      <w:r>
        <w:rPr>
          <w:rFonts w:hint="eastAsia" w:ascii="宋体" w:hAnsi="宋体"/>
          <w:bCs/>
          <w:sz w:val="28"/>
          <w:szCs w:val="28"/>
          <w:highlight w:val="none"/>
          <w:lang w:eastAsia="zh-CN"/>
        </w:rPr>
        <w:t>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投标文件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投标文件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投标文件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en-US" w:eastAsia="zh-CN"/>
        </w:rPr>
        <w:t>招标</w:t>
      </w:r>
      <w:r>
        <w:rPr>
          <w:rFonts w:hint="eastAsia" w:ascii="宋体" w:hAnsi="宋体"/>
          <w:bCs/>
          <w:sz w:val="28"/>
          <w:szCs w:val="28"/>
          <w:highlight w:val="none"/>
          <w:lang w:val="zh-CN"/>
        </w:rPr>
        <w:t>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val="en-US" w:eastAsia="zh-CN"/>
        </w:rPr>
        <w:t>投标</w:t>
      </w:r>
      <w:r>
        <w:rPr>
          <w:rFonts w:ascii="宋体" w:hAnsi="宋体"/>
          <w:bCs/>
          <w:sz w:val="28"/>
          <w:szCs w:val="28"/>
          <w:highlight w:val="none"/>
          <w:lang w:val="zh-CN"/>
        </w:rPr>
        <w:t>有效期自</w:t>
      </w:r>
      <w:r>
        <w:rPr>
          <w:rFonts w:hint="eastAsia" w:ascii="宋体" w:hAnsi="宋体"/>
          <w:bCs/>
          <w:sz w:val="28"/>
          <w:szCs w:val="28"/>
          <w:highlight w:val="none"/>
          <w:lang w:val="zh-CN"/>
        </w:rPr>
        <w:t>提交投标文件的截止之日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四、我方在参与投标前已仔细研究了</w:t>
      </w:r>
      <w:r>
        <w:rPr>
          <w:rFonts w:hint="eastAsia" w:ascii="宋体" w:hAnsi="宋体" w:cs="宋体"/>
          <w:bCs/>
          <w:snapToGrid w:val="0"/>
          <w:sz w:val="28"/>
          <w:szCs w:val="28"/>
          <w:highlight w:val="none"/>
          <w:lang w:val="en-US" w:eastAsia="zh-CN"/>
        </w:rPr>
        <w:t>招标</w:t>
      </w:r>
      <w:r>
        <w:rPr>
          <w:rFonts w:hint="eastAsia" w:ascii="宋体" w:hAnsi="宋体" w:cs="宋体"/>
          <w:bCs/>
          <w:snapToGrid w:val="0"/>
          <w:sz w:val="28"/>
          <w:szCs w:val="28"/>
          <w:highlight w:val="none"/>
          <w:lang w:val="zh-CN"/>
        </w:rPr>
        <w:t>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w:t>
      </w:r>
      <w:r>
        <w:rPr>
          <w:rFonts w:hint="eastAsia" w:ascii="宋体" w:hAnsi="宋体" w:cs="宋体"/>
          <w:bCs/>
          <w:snapToGrid w:val="0"/>
          <w:sz w:val="28"/>
          <w:szCs w:val="28"/>
          <w:highlight w:val="none"/>
          <w:lang w:val="en-US" w:eastAsia="zh-CN"/>
        </w:rPr>
        <w:t>招标</w:t>
      </w:r>
      <w:r>
        <w:rPr>
          <w:rFonts w:hint="eastAsia" w:ascii="宋体" w:hAnsi="宋体" w:cs="宋体"/>
          <w:bCs/>
          <w:snapToGrid w:val="0"/>
          <w:sz w:val="28"/>
          <w:szCs w:val="28"/>
          <w:highlight w:val="none"/>
          <w:lang w:val="zh-CN"/>
        </w:rPr>
        <w:t>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投标文件</w:t>
      </w:r>
      <w:r>
        <w:rPr>
          <w:rFonts w:hint="eastAsia" w:ascii="宋体" w:hAnsi="宋体" w:cs="宋体"/>
          <w:bCs/>
          <w:sz w:val="28"/>
          <w:szCs w:val="28"/>
          <w:highlight w:val="none"/>
        </w:rPr>
        <w:t>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w:t>
      </w:r>
      <w:r>
        <w:rPr>
          <w:rFonts w:hint="eastAsia" w:ascii="宋体" w:hAnsi="宋体" w:cs="宋体"/>
          <w:bCs/>
          <w:sz w:val="28"/>
          <w:szCs w:val="28"/>
          <w:highlight w:val="none"/>
          <w:lang w:val="en-US" w:eastAsia="zh-CN"/>
        </w:rPr>
        <w:t>招标</w:t>
      </w:r>
      <w:r>
        <w:rPr>
          <w:rFonts w:hint="eastAsia" w:ascii="宋体" w:hAnsi="宋体" w:cs="宋体"/>
          <w:bCs/>
          <w:sz w:val="28"/>
          <w:szCs w:val="28"/>
          <w:highlight w:val="none"/>
        </w:rPr>
        <w:t>有关数据或信息。我方承诺完全按照</w:t>
      </w:r>
      <w:r>
        <w:rPr>
          <w:rFonts w:hint="eastAsia" w:ascii="宋体" w:hAnsi="宋体" w:cs="宋体"/>
          <w:bCs/>
          <w:sz w:val="28"/>
          <w:szCs w:val="28"/>
          <w:highlight w:val="none"/>
          <w:lang w:val="en-US" w:eastAsia="zh-CN"/>
        </w:rPr>
        <w:t>招标</w:t>
      </w:r>
      <w:r>
        <w:rPr>
          <w:rFonts w:hint="eastAsia" w:ascii="宋体" w:hAnsi="宋体" w:cs="宋体"/>
          <w:bCs/>
          <w:sz w:val="28"/>
          <w:szCs w:val="28"/>
          <w:highlight w:val="none"/>
        </w:rPr>
        <w:t>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投标供应商全称：（盖章）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投标供应商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投标供应商</w:t>
      </w:r>
      <w:r>
        <w:rPr>
          <w:rFonts w:hint="eastAsia"/>
          <w:bCs/>
          <w:sz w:val="28"/>
          <w:szCs w:val="28"/>
          <w:highlight w:val="none"/>
        </w:rPr>
        <w:t>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1552"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1552;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评审小组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投标供应商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各投标供应商认真核对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投标供应商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投标供应商</w:t>
      </w:r>
      <w:r>
        <w:rPr>
          <w:rFonts w:hint="eastAsia" w:ascii="黑体" w:hAnsi="黑体" w:eastAsia="黑体"/>
          <w:bCs/>
          <w:sz w:val="28"/>
          <w:szCs w:val="28"/>
          <w:highlight w:val="none"/>
        </w:rPr>
        <w:t>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投标供应商</w:t>
            </w:r>
            <w:r>
              <w:rPr>
                <w:rFonts w:hint="eastAsia" w:ascii="宋体" w:hAnsi="宋体" w:cs="宋体"/>
                <w:bCs/>
                <w:sz w:val="24"/>
                <w:highlight w:val="none"/>
              </w:rPr>
              <w:t>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投标供应商</w:t>
            </w:r>
            <w:r>
              <w:rPr>
                <w:rFonts w:hint="eastAsia"/>
                <w:bCs/>
                <w:sz w:val="24"/>
                <w:highlight w:val="none"/>
              </w:rPr>
              <w:t>按照《技术评审标准表》编制此表。</w:t>
            </w:r>
            <w:r>
              <w:rPr>
                <w:rFonts w:hint="eastAsia"/>
                <w:bCs/>
                <w:sz w:val="24"/>
                <w:highlight w:val="none"/>
                <w:lang w:eastAsia="zh-CN"/>
              </w:rPr>
              <w:t>投标供应商</w:t>
            </w:r>
            <w:r>
              <w:rPr>
                <w:rFonts w:hint="eastAsia"/>
                <w:bCs/>
                <w:sz w:val="24"/>
                <w:highlight w:val="none"/>
              </w:rPr>
              <w:t>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投标供应商</w:t>
            </w:r>
            <w:r>
              <w:rPr>
                <w:rFonts w:hint="eastAsia"/>
                <w:bCs/>
                <w:sz w:val="24"/>
                <w:highlight w:val="none"/>
              </w:rPr>
              <w:t>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投标供应商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无效投标</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投标供应商全称：（盖章）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投标供应商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投标文件</w:t>
            </w:r>
            <w:r>
              <w:rPr>
                <w:rFonts w:hint="eastAsia"/>
                <w:bCs/>
                <w:color w:val="FF0000"/>
                <w:sz w:val="24"/>
                <w:highlight w:val="none"/>
              </w:rPr>
              <w:t>技术要求，作</w:t>
            </w:r>
            <w:r>
              <w:rPr>
                <w:rFonts w:hint="eastAsia"/>
                <w:bCs/>
                <w:color w:val="FF0000"/>
                <w:sz w:val="24"/>
                <w:highlight w:val="none"/>
                <w:lang w:eastAsia="zh-CN"/>
              </w:rPr>
              <w:t>无效投标</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无效投标</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投标供应商全称：（盖章）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（由投标供应商根据《第六章采购项目商务和技术要求》自行拟定）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33"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3"/>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注：投标供应商根据《第六章采购项目商务和技术要求》对所投产品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rPr>
        <w:t>投标供应商全称：（盖章）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投标供应商</w:t>
    </w:r>
    <w:r>
      <w:rPr>
        <w:rFonts w:hint="eastAsia" w:ascii="楷体_GB2312" w:hAnsi="华文中宋" w:eastAsia="楷体_GB2312"/>
        <w:sz w:val="21"/>
        <w:szCs w:val="21"/>
      </w:rPr>
      <w:t>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第五章 </w:t>
    </w:r>
    <w:r>
      <w:rPr>
        <w:rFonts w:hint="eastAsia" w:ascii="楷体_GB2312" w:hAnsi="华文中宋" w:eastAsia="楷体_GB2312"/>
        <w:sz w:val="21"/>
        <w:szCs w:val="21"/>
        <w:lang w:val="en-US" w:eastAsia="zh-CN"/>
      </w:rPr>
      <w:t>招标</w:t>
    </w:r>
    <w:r>
      <w:rPr>
        <w:rFonts w:hint="eastAsia" w:ascii="楷体_GB2312" w:hAnsi="华文中宋" w:eastAsia="楷体_GB2312"/>
        <w:sz w:val="21"/>
        <w:szCs w:val="21"/>
      </w:rPr>
      <w:t>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abstractNum w:abstractNumId="2">
    <w:nsid w:val="50F5D31E"/>
    <w:multiLevelType w:val="singleLevel"/>
    <w:tmpl w:val="50F5D31E"/>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713"/>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2886218"/>
    <w:rsid w:val="02942E4F"/>
    <w:rsid w:val="03341722"/>
    <w:rsid w:val="036824BC"/>
    <w:rsid w:val="038E4979"/>
    <w:rsid w:val="039A4DF7"/>
    <w:rsid w:val="03AA2BD6"/>
    <w:rsid w:val="03D219A8"/>
    <w:rsid w:val="04504BAA"/>
    <w:rsid w:val="046E1FF1"/>
    <w:rsid w:val="04A465CA"/>
    <w:rsid w:val="04A83D5C"/>
    <w:rsid w:val="04AB3E06"/>
    <w:rsid w:val="04D2457A"/>
    <w:rsid w:val="052971A9"/>
    <w:rsid w:val="056D53F7"/>
    <w:rsid w:val="05A625A8"/>
    <w:rsid w:val="05AF3B52"/>
    <w:rsid w:val="05C47979"/>
    <w:rsid w:val="05F23A3F"/>
    <w:rsid w:val="06284810"/>
    <w:rsid w:val="062E0F1B"/>
    <w:rsid w:val="0642246F"/>
    <w:rsid w:val="068A7901"/>
    <w:rsid w:val="068B011B"/>
    <w:rsid w:val="0701218C"/>
    <w:rsid w:val="07193495"/>
    <w:rsid w:val="07421F74"/>
    <w:rsid w:val="07C949EF"/>
    <w:rsid w:val="07E10941"/>
    <w:rsid w:val="08000695"/>
    <w:rsid w:val="093E2FA0"/>
    <w:rsid w:val="09673E3C"/>
    <w:rsid w:val="09C77EE5"/>
    <w:rsid w:val="0A242DED"/>
    <w:rsid w:val="0A575357"/>
    <w:rsid w:val="0A8F788E"/>
    <w:rsid w:val="0AAE4A96"/>
    <w:rsid w:val="0B1C0EEA"/>
    <w:rsid w:val="0BE20F6A"/>
    <w:rsid w:val="0BE24C15"/>
    <w:rsid w:val="0BFE1539"/>
    <w:rsid w:val="0C0F7F27"/>
    <w:rsid w:val="0C3628D7"/>
    <w:rsid w:val="0D386468"/>
    <w:rsid w:val="0D5841BE"/>
    <w:rsid w:val="0D6E6CE6"/>
    <w:rsid w:val="0D7A40AA"/>
    <w:rsid w:val="0DF21FDD"/>
    <w:rsid w:val="0E06452B"/>
    <w:rsid w:val="0E577D2E"/>
    <w:rsid w:val="0E6F3E7F"/>
    <w:rsid w:val="0E713A23"/>
    <w:rsid w:val="0E87566C"/>
    <w:rsid w:val="0E9F5982"/>
    <w:rsid w:val="0ED14AB9"/>
    <w:rsid w:val="0EE76E01"/>
    <w:rsid w:val="0F16079E"/>
    <w:rsid w:val="0FF10C12"/>
    <w:rsid w:val="10230F9F"/>
    <w:rsid w:val="105869E8"/>
    <w:rsid w:val="111B15B3"/>
    <w:rsid w:val="11775BC7"/>
    <w:rsid w:val="11FF551A"/>
    <w:rsid w:val="12004308"/>
    <w:rsid w:val="12187FE5"/>
    <w:rsid w:val="121C71A1"/>
    <w:rsid w:val="125A3535"/>
    <w:rsid w:val="12A52565"/>
    <w:rsid w:val="12AD799E"/>
    <w:rsid w:val="12CC61CB"/>
    <w:rsid w:val="12F2507E"/>
    <w:rsid w:val="136B7B23"/>
    <w:rsid w:val="13CF39F0"/>
    <w:rsid w:val="144900B5"/>
    <w:rsid w:val="14562003"/>
    <w:rsid w:val="14B85155"/>
    <w:rsid w:val="14DC364E"/>
    <w:rsid w:val="152534E9"/>
    <w:rsid w:val="16475787"/>
    <w:rsid w:val="171E7F58"/>
    <w:rsid w:val="17C42F61"/>
    <w:rsid w:val="18433A70"/>
    <w:rsid w:val="18532A8C"/>
    <w:rsid w:val="18695DE3"/>
    <w:rsid w:val="195F062F"/>
    <w:rsid w:val="19865777"/>
    <w:rsid w:val="199267D4"/>
    <w:rsid w:val="1A1230F5"/>
    <w:rsid w:val="1A932AD1"/>
    <w:rsid w:val="1ABF7F3C"/>
    <w:rsid w:val="1ADF74F2"/>
    <w:rsid w:val="1B88030E"/>
    <w:rsid w:val="1BB077E7"/>
    <w:rsid w:val="1BD8570D"/>
    <w:rsid w:val="1BE11CE9"/>
    <w:rsid w:val="1C2D1651"/>
    <w:rsid w:val="1CB32E02"/>
    <w:rsid w:val="1CC13907"/>
    <w:rsid w:val="1D0E6F59"/>
    <w:rsid w:val="1D272243"/>
    <w:rsid w:val="1DA85478"/>
    <w:rsid w:val="1DD23B6F"/>
    <w:rsid w:val="1DD3548B"/>
    <w:rsid w:val="1DED21D8"/>
    <w:rsid w:val="1E470A31"/>
    <w:rsid w:val="1E7B1372"/>
    <w:rsid w:val="1EAB0E98"/>
    <w:rsid w:val="1F0E3DA5"/>
    <w:rsid w:val="1F1442A1"/>
    <w:rsid w:val="1F7F74E9"/>
    <w:rsid w:val="1FB2006F"/>
    <w:rsid w:val="1FB820B7"/>
    <w:rsid w:val="202F2035"/>
    <w:rsid w:val="205F5ACC"/>
    <w:rsid w:val="20CE49AC"/>
    <w:rsid w:val="217F21D3"/>
    <w:rsid w:val="2180567D"/>
    <w:rsid w:val="21C61BB0"/>
    <w:rsid w:val="21ED35E0"/>
    <w:rsid w:val="22473059"/>
    <w:rsid w:val="22C35EAF"/>
    <w:rsid w:val="22C532C0"/>
    <w:rsid w:val="22C80A00"/>
    <w:rsid w:val="22F75C0D"/>
    <w:rsid w:val="23064301"/>
    <w:rsid w:val="230C5CE8"/>
    <w:rsid w:val="23DB58A8"/>
    <w:rsid w:val="23EC2634"/>
    <w:rsid w:val="23F064FA"/>
    <w:rsid w:val="241053A1"/>
    <w:rsid w:val="2432177F"/>
    <w:rsid w:val="244E09CD"/>
    <w:rsid w:val="245060A9"/>
    <w:rsid w:val="24C20D54"/>
    <w:rsid w:val="25114177"/>
    <w:rsid w:val="25C96113"/>
    <w:rsid w:val="25DC4792"/>
    <w:rsid w:val="26097A28"/>
    <w:rsid w:val="26512036"/>
    <w:rsid w:val="26CB345B"/>
    <w:rsid w:val="26CC5F32"/>
    <w:rsid w:val="271D5F0A"/>
    <w:rsid w:val="27380A52"/>
    <w:rsid w:val="27425A8C"/>
    <w:rsid w:val="27512060"/>
    <w:rsid w:val="276C144B"/>
    <w:rsid w:val="27776F6F"/>
    <w:rsid w:val="279D2EA1"/>
    <w:rsid w:val="27E44D0D"/>
    <w:rsid w:val="287D3B77"/>
    <w:rsid w:val="288C0557"/>
    <w:rsid w:val="290F7096"/>
    <w:rsid w:val="29413ACC"/>
    <w:rsid w:val="29785528"/>
    <w:rsid w:val="29B91980"/>
    <w:rsid w:val="29FE0832"/>
    <w:rsid w:val="2A03289A"/>
    <w:rsid w:val="2A1738F0"/>
    <w:rsid w:val="2A956595"/>
    <w:rsid w:val="2AA74552"/>
    <w:rsid w:val="2AFF3981"/>
    <w:rsid w:val="2B0F6376"/>
    <w:rsid w:val="2B150AFA"/>
    <w:rsid w:val="2B1A7EED"/>
    <w:rsid w:val="2B276618"/>
    <w:rsid w:val="2BAA0794"/>
    <w:rsid w:val="2C0B2FF9"/>
    <w:rsid w:val="2C215763"/>
    <w:rsid w:val="2C434161"/>
    <w:rsid w:val="2C4F7571"/>
    <w:rsid w:val="2C595A50"/>
    <w:rsid w:val="2C6F6E1A"/>
    <w:rsid w:val="2D0D3F02"/>
    <w:rsid w:val="2D8065EB"/>
    <w:rsid w:val="2DCF44E2"/>
    <w:rsid w:val="2E085CC2"/>
    <w:rsid w:val="2E1B296B"/>
    <w:rsid w:val="2E262354"/>
    <w:rsid w:val="2E552C39"/>
    <w:rsid w:val="2F5015CC"/>
    <w:rsid w:val="2F8301FF"/>
    <w:rsid w:val="2F844383"/>
    <w:rsid w:val="300B11EA"/>
    <w:rsid w:val="30843362"/>
    <w:rsid w:val="30CA6DC7"/>
    <w:rsid w:val="30F778C9"/>
    <w:rsid w:val="310060D1"/>
    <w:rsid w:val="326276D3"/>
    <w:rsid w:val="32687D8F"/>
    <w:rsid w:val="32701EF4"/>
    <w:rsid w:val="32B258B7"/>
    <w:rsid w:val="3387665A"/>
    <w:rsid w:val="33900F89"/>
    <w:rsid w:val="339A10EE"/>
    <w:rsid w:val="33B757FC"/>
    <w:rsid w:val="33B83430"/>
    <w:rsid w:val="33C1667B"/>
    <w:rsid w:val="34372CE0"/>
    <w:rsid w:val="3437693D"/>
    <w:rsid w:val="34F4272D"/>
    <w:rsid w:val="34FA5C45"/>
    <w:rsid w:val="35C91DF7"/>
    <w:rsid w:val="363822E6"/>
    <w:rsid w:val="36623A07"/>
    <w:rsid w:val="368E7B3A"/>
    <w:rsid w:val="3699568D"/>
    <w:rsid w:val="36CA5847"/>
    <w:rsid w:val="37141D64"/>
    <w:rsid w:val="371F2036"/>
    <w:rsid w:val="38011BAE"/>
    <w:rsid w:val="38593F37"/>
    <w:rsid w:val="38597266"/>
    <w:rsid w:val="38A7470F"/>
    <w:rsid w:val="38C26B8B"/>
    <w:rsid w:val="3916651E"/>
    <w:rsid w:val="392A3F1E"/>
    <w:rsid w:val="395704B6"/>
    <w:rsid w:val="396823CA"/>
    <w:rsid w:val="39863CDD"/>
    <w:rsid w:val="3A7E52C6"/>
    <w:rsid w:val="3A8F6526"/>
    <w:rsid w:val="3AA6016F"/>
    <w:rsid w:val="3AF236EA"/>
    <w:rsid w:val="3B273268"/>
    <w:rsid w:val="3B325E0E"/>
    <w:rsid w:val="3B626996"/>
    <w:rsid w:val="3B787F67"/>
    <w:rsid w:val="3BBB2D8E"/>
    <w:rsid w:val="3C206527"/>
    <w:rsid w:val="3C6C5B13"/>
    <w:rsid w:val="3D3B749E"/>
    <w:rsid w:val="3DA12DAC"/>
    <w:rsid w:val="3DB03FCF"/>
    <w:rsid w:val="3DE322F3"/>
    <w:rsid w:val="3DF276BA"/>
    <w:rsid w:val="3DFC38D5"/>
    <w:rsid w:val="3E1E016D"/>
    <w:rsid w:val="3E280DCC"/>
    <w:rsid w:val="3E442382"/>
    <w:rsid w:val="3E746FFD"/>
    <w:rsid w:val="3ED25651"/>
    <w:rsid w:val="3F2B5367"/>
    <w:rsid w:val="3F690348"/>
    <w:rsid w:val="3FC312FA"/>
    <w:rsid w:val="3FF3466B"/>
    <w:rsid w:val="40050825"/>
    <w:rsid w:val="40442077"/>
    <w:rsid w:val="405F5F3D"/>
    <w:rsid w:val="40BE1D68"/>
    <w:rsid w:val="417C1216"/>
    <w:rsid w:val="41970A1B"/>
    <w:rsid w:val="419C088D"/>
    <w:rsid w:val="419F6EC5"/>
    <w:rsid w:val="41A5138A"/>
    <w:rsid w:val="41D775CC"/>
    <w:rsid w:val="421C2D0B"/>
    <w:rsid w:val="423B7BF3"/>
    <w:rsid w:val="42564F1D"/>
    <w:rsid w:val="42811435"/>
    <w:rsid w:val="42A81B49"/>
    <w:rsid w:val="42B86E9B"/>
    <w:rsid w:val="431762B8"/>
    <w:rsid w:val="43521E0D"/>
    <w:rsid w:val="43D619CD"/>
    <w:rsid w:val="4420585E"/>
    <w:rsid w:val="4427077C"/>
    <w:rsid w:val="448252F0"/>
    <w:rsid w:val="44AA78EA"/>
    <w:rsid w:val="450300EA"/>
    <w:rsid w:val="456E13BB"/>
    <w:rsid w:val="46976A1E"/>
    <w:rsid w:val="46B861C6"/>
    <w:rsid w:val="47A65E5C"/>
    <w:rsid w:val="47C00CCC"/>
    <w:rsid w:val="47D66741"/>
    <w:rsid w:val="480B1012"/>
    <w:rsid w:val="48194B54"/>
    <w:rsid w:val="48C60564"/>
    <w:rsid w:val="49042E3A"/>
    <w:rsid w:val="49152AA4"/>
    <w:rsid w:val="49470950"/>
    <w:rsid w:val="49494CF1"/>
    <w:rsid w:val="49974BFF"/>
    <w:rsid w:val="49E71944"/>
    <w:rsid w:val="4A5E1642"/>
    <w:rsid w:val="4AD52F25"/>
    <w:rsid w:val="4BD50ABE"/>
    <w:rsid w:val="4C001FDF"/>
    <w:rsid w:val="4C1B3933"/>
    <w:rsid w:val="4CF51CDC"/>
    <w:rsid w:val="4D5D63A8"/>
    <w:rsid w:val="4DBD6AAD"/>
    <w:rsid w:val="4DC42B98"/>
    <w:rsid w:val="4E611192"/>
    <w:rsid w:val="4EB94800"/>
    <w:rsid w:val="4F6D261F"/>
    <w:rsid w:val="4F9A62A6"/>
    <w:rsid w:val="502179C6"/>
    <w:rsid w:val="502C204E"/>
    <w:rsid w:val="503908A4"/>
    <w:rsid w:val="50F32112"/>
    <w:rsid w:val="510808EB"/>
    <w:rsid w:val="5120080B"/>
    <w:rsid w:val="514D61C2"/>
    <w:rsid w:val="518A6447"/>
    <w:rsid w:val="52293911"/>
    <w:rsid w:val="522B5E7C"/>
    <w:rsid w:val="523E5075"/>
    <w:rsid w:val="52421257"/>
    <w:rsid w:val="527514EF"/>
    <w:rsid w:val="531558BC"/>
    <w:rsid w:val="537E6703"/>
    <w:rsid w:val="53C90724"/>
    <w:rsid w:val="53D2190C"/>
    <w:rsid w:val="53EB539E"/>
    <w:rsid w:val="5422054D"/>
    <w:rsid w:val="54A320E7"/>
    <w:rsid w:val="54BF0924"/>
    <w:rsid w:val="54D11CCC"/>
    <w:rsid w:val="550B6A44"/>
    <w:rsid w:val="55120D38"/>
    <w:rsid w:val="555927A4"/>
    <w:rsid w:val="55B27604"/>
    <w:rsid w:val="55C03181"/>
    <w:rsid w:val="55CD509B"/>
    <w:rsid w:val="56014384"/>
    <w:rsid w:val="56710C02"/>
    <w:rsid w:val="568073E5"/>
    <w:rsid w:val="568E7108"/>
    <w:rsid w:val="56CE6835"/>
    <w:rsid w:val="57126001"/>
    <w:rsid w:val="572A5C41"/>
    <w:rsid w:val="572B120F"/>
    <w:rsid w:val="57486056"/>
    <w:rsid w:val="57580F21"/>
    <w:rsid w:val="57BC0B19"/>
    <w:rsid w:val="581D0BB1"/>
    <w:rsid w:val="58246C6C"/>
    <w:rsid w:val="584828C6"/>
    <w:rsid w:val="58CB16A9"/>
    <w:rsid w:val="58FA10C1"/>
    <w:rsid w:val="59A23A51"/>
    <w:rsid w:val="59B73BAB"/>
    <w:rsid w:val="59C363FA"/>
    <w:rsid w:val="5A113609"/>
    <w:rsid w:val="5AC972D7"/>
    <w:rsid w:val="5ACA4DFD"/>
    <w:rsid w:val="5B0176E4"/>
    <w:rsid w:val="5B3915C3"/>
    <w:rsid w:val="5B9A423C"/>
    <w:rsid w:val="5BC902FB"/>
    <w:rsid w:val="5BFE5276"/>
    <w:rsid w:val="5C375766"/>
    <w:rsid w:val="5C6B2093"/>
    <w:rsid w:val="5C9E1028"/>
    <w:rsid w:val="5CC77743"/>
    <w:rsid w:val="5D0C3AA1"/>
    <w:rsid w:val="5D445AA3"/>
    <w:rsid w:val="5D8C71DA"/>
    <w:rsid w:val="5DF17318"/>
    <w:rsid w:val="5E714676"/>
    <w:rsid w:val="5E7A3B60"/>
    <w:rsid w:val="5E9D546B"/>
    <w:rsid w:val="5EA174B3"/>
    <w:rsid w:val="5ED209B4"/>
    <w:rsid w:val="5F690E4C"/>
    <w:rsid w:val="601F69F6"/>
    <w:rsid w:val="60752C67"/>
    <w:rsid w:val="60F122A8"/>
    <w:rsid w:val="612754C0"/>
    <w:rsid w:val="613A3445"/>
    <w:rsid w:val="61831D11"/>
    <w:rsid w:val="61C14B50"/>
    <w:rsid w:val="61FE3C40"/>
    <w:rsid w:val="6235591B"/>
    <w:rsid w:val="62395966"/>
    <w:rsid w:val="62461004"/>
    <w:rsid w:val="62695C3F"/>
    <w:rsid w:val="628841A7"/>
    <w:rsid w:val="62B17737"/>
    <w:rsid w:val="63415520"/>
    <w:rsid w:val="637C3DBC"/>
    <w:rsid w:val="637D05D7"/>
    <w:rsid w:val="63EE6769"/>
    <w:rsid w:val="640F0BB9"/>
    <w:rsid w:val="64DD1FFB"/>
    <w:rsid w:val="650F19B1"/>
    <w:rsid w:val="6562503C"/>
    <w:rsid w:val="659C648C"/>
    <w:rsid w:val="65F92A51"/>
    <w:rsid w:val="660D6795"/>
    <w:rsid w:val="663B22BC"/>
    <w:rsid w:val="663F7051"/>
    <w:rsid w:val="66AB3A44"/>
    <w:rsid w:val="66FD29B4"/>
    <w:rsid w:val="670F4827"/>
    <w:rsid w:val="676A4F57"/>
    <w:rsid w:val="67B5251D"/>
    <w:rsid w:val="67C365D4"/>
    <w:rsid w:val="67E548D9"/>
    <w:rsid w:val="6849590F"/>
    <w:rsid w:val="687716F6"/>
    <w:rsid w:val="69045777"/>
    <w:rsid w:val="690D143F"/>
    <w:rsid w:val="692506EB"/>
    <w:rsid w:val="69321562"/>
    <w:rsid w:val="69713AF2"/>
    <w:rsid w:val="69F745C9"/>
    <w:rsid w:val="6A0359B4"/>
    <w:rsid w:val="6A114F5F"/>
    <w:rsid w:val="6A65190A"/>
    <w:rsid w:val="6ACD3A4F"/>
    <w:rsid w:val="6AE05075"/>
    <w:rsid w:val="6B25645F"/>
    <w:rsid w:val="6B34674C"/>
    <w:rsid w:val="6B9308C5"/>
    <w:rsid w:val="6BB74E52"/>
    <w:rsid w:val="6BEA3CC1"/>
    <w:rsid w:val="6C040369"/>
    <w:rsid w:val="6C1936B9"/>
    <w:rsid w:val="6C8C6991"/>
    <w:rsid w:val="6E65769A"/>
    <w:rsid w:val="6EFA0BA6"/>
    <w:rsid w:val="6F5C2AB8"/>
    <w:rsid w:val="6FB40D90"/>
    <w:rsid w:val="70E01533"/>
    <w:rsid w:val="70E114A5"/>
    <w:rsid w:val="714E5FA0"/>
    <w:rsid w:val="71593474"/>
    <w:rsid w:val="72442975"/>
    <w:rsid w:val="72B02765"/>
    <w:rsid w:val="72EF026C"/>
    <w:rsid w:val="72FD69EC"/>
    <w:rsid w:val="73965D07"/>
    <w:rsid w:val="73E86561"/>
    <w:rsid w:val="73F41D6D"/>
    <w:rsid w:val="740551C7"/>
    <w:rsid w:val="756E3C30"/>
    <w:rsid w:val="75FF5737"/>
    <w:rsid w:val="76796366"/>
    <w:rsid w:val="76961236"/>
    <w:rsid w:val="77662A1A"/>
    <w:rsid w:val="7884343F"/>
    <w:rsid w:val="7A3A36CD"/>
    <w:rsid w:val="7A4153ED"/>
    <w:rsid w:val="7ABD27F2"/>
    <w:rsid w:val="7B127519"/>
    <w:rsid w:val="7B7A36AA"/>
    <w:rsid w:val="7B9E6ACC"/>
    <w:rsid w:val="7BBE1838"/>
    <w:rsid w:val="7BF546E1"/>
    <w:rsid w:val="7C1A6B80"/>
    <w:rsid w:val="7C4D62CB"/>
    <w:rsid w:val="7C5424EB"/>
    <w:rsid w:val="7C560488"/>
    <w:rsid w:val="7CB9570E"/>
    <w:rsid w:val="7D18326E"/>
    <w:rsid w:val="7D897DBC"/>
    <w:rsid w:val="7D8C30D2"/>
    <w:rsid w:val="7DFF5695"/>
    <w:rsid w:val="7E3037AE"/>
    <w:rsid w:val="7EDD250F"/>
    <w:rsid w:val="7EEB12D3"/>
    <w:rsid w:val="7F0C2270"/>
    <w:rsid w:val="7F51640B"/>
    <w:rsid w:val="7F6301C9"/>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64</Pages>
  <Words>21411</Words>
  <Characters>22851</Characters>
  <Lines>339</Lines>
  <Paragraphs>95</Paragraphs>
  <TotalTime>1</TotalTime>
  <ScaleCrop>false</ScaleCrop>
  <LinksUpToDate>false</LinksUpToDate>
  <CharactersWithSpaces>25553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2025-05-09T07:50:00Z</cp:lastPrinted>
  <dcterms:modified xsi:type="dcterms:W3CDTF">2025-05-19T08:13:08Z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