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522" w:type="dxa"/>
        <w:tblInd w:w="0" w:type="dxa"/>
        <w:tblLayout w:type="fixed"/>
        <w:tblCellMar>
          <w:top w:w="0" w:type="dxa"/>
          <w:left w:w="108" w:type="dxa"/>
          <w:bottom w:w="0" w:type="dxa"/>
          <w:right w:w="108" w:type="dxa"/>
        </w:tblCellMar>
      </w:tblPr>
      <w:tblGrid>
        <w:gridCol w:w="655"/>
        <w:gridCol w:w="1292"/>
        <w:gridCol w:w="704"/>
        <w:gridCol w:w="3104"/>
        <w:gridCol w:w="1108"/>
        <w:gridCol w:w="1659"/>
      </w:tblGrid>
      <w:tr>
        <w:tblPrEx>
          <w:tblLayout w:type="fixed"/>
          <w:tblCellMar>
            <w:top w:w="0" w:type="dxa"/>
            <w:left w:w="108" w:type="dxa"/>
            <w:bottom w:w="0" w:type="dxa"/>
            <w:right w:w="108" w:type="dxa"/>
          </w:tblCellMar>
        </w:tblPrEx>
        <w:trPr>
          <w:trHeight w:val="850"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kern w:val="0"/>
                <w:sz w:val="20"/>
                <w:szCs w:val="20"/>
                <w:lang w:eastAsia="zh-CN" w:bidi="ar"/>
              </w:rPr>
            </w:pPr>
            <w:r>
              <w:rPr>
                <w:rFonts w:hint="eastAsia" w:ascii="黑体" w:hAnsi="黑体" w:eastAsia="黑体" w:cs="黑体"/>
                <w:b/>
                <w:bCs/>
                <w:kern w:val="0"/>
                <w:sz w:val="20"/>
                <w:szCs w:val="20"/>
                <w:lang w:bidi="ar"/>
              </w:rPr>
              <w:t>项目</w:t>
            </w:r>
            <w:r>
              <w:rPr>
                <w:rFonts w:hint="eastAsia" w:ascii="黑体" w:hAnsi="黑体" w:eastAsia="黑体" w:cs="黑体"/>
                <w:b/>
                <w:bCs/>
                <w:kern w:val="0"/>
                <w:sz w:val="20"/>
                <w:szCs w:val="20"/>
                <w:lang w:eastAsia="zh-CN" w:bidi="ar"/>
              </w:rPr>
              <w:t>编号</w:t>
            </w:r>
          </w:p>
        </w:tc>
        <w:tc>
          <w:tcPr>
            <w:tcW w:w="12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kern w:val="0"/>
                <w:sz w:val="20"/>
                <w:szCs w:val="20"/>
                <w:lang w:val="en-US" w:eastAsia="zh-CN" w:bidi="ar"/>
              </w:rPr>
            </w:pPr>
            <w:r>
              <w:rPr>
                <w:rFonts w:hint="eastAsia" w:ascii="黑体" w:hAnsi="黑体" w:eastAsia="黑体" w:cs="黑体"/>
                <w:b w:val="0"/>
                <w:bCs w:val="0"/>
                <w:kern w:val="0"/>
                <w:sz w:val="20"/>
                <w:szCs w:val="20"/>
                <w:lang w:val="en-US" w:eastAsia="zh-CN" w:bidi="ar"/>
              </w:rPr>
              <w:t>2025-JQ06-W3034</w:t>
            </w:r>
          </w:p>
        </w:tc>
        <w:tc>
          <w:tcPr>
            <w:tcW w:w="70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val="0"/>
                <w:bCs w:val="0"/>
                <w:kern w:val="0"/>
                <w:sz w:val="20"/>
                <w:szCs w:val="20"/>
                <w:lang w:bidi="ar"/>
              </w:rPr>
            </w:pPr>
            <w:r>
              <w:rPr>
                <w:rFonts w:hint="eastAsia" w:ascii="黑体" w:hAnsi="黑体" w:eastAsia="黑体" w:cs="黑体"/>
                <w:b/>
                <w:bCs/>
                <w:kern w:val="0"/>
                <w:sz w:val="20"/>
                <w:szCs w:val="20"/>
                <w:lang w:bidi="ar"/>
              </w:rPr>
              <w:t>项目名称</w:t>
            </w:r>
          </w:p>
        </w:tc>
        <w:tc>
          <w:tcPr>
            <w:tcW w:w="310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val="0"/>
                <w:bCs w:val="0"/>
                <w:kern w:val="0"/>
                <w:sz w:val="20"/>
                <w:szCs w:val="20"/>
                <w:lang w:bidi="ar"/>
              </w:rPr>
            </w:pPr>
            <w:r>
              <w:rPr>
                <w:rFonts w:hint="eastAsia" w:ascii="黑体" w:hAnsi="黑体" w:eastAsia="黑体" w:cs="黑体"/>
                <w:b w:val="0"/>
                <w:bCs w:val="0"/>
                <w:kern w:val="0"/>
                <w:sz w:val="20"/>
                <w:szCs w:val="20"/>
                <w:lang w:bidi="ar"/>
              </w:rPr>
              <w:t>跌倒预警防护系统</w:t>
            </w:r>
          </w:p>
        </w:tc>
        <w:tc>
          <w:tcPr>
            <w:tcW w:w="11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kern w:val="0"/>
                <w:sz w:val="20"/>
                <w:szCs w:val="20"/>
                <w:lang w:bidi="ar"/>
              </w:rPr>
            </w:pPr>
            <w:r>
              <w:rPr>
                <w:rFonts w:hint="eastAsia" w:ascii="黑体" w:hAnsi="黑体" w:eastAsia="黑体" w:cs="黑体"/>
                <w:b/>
                <w:bCs/>
                <w:kern w:val="0"/>
                <w:sz w:val="20"/>
                <w:szCs w:val="20"/>
                <w:lang w:bidi="ar"/>
              </w:rPr>
              <w:t>最高限价</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kern w:val="0"/>
                <w:sz w:val="20"/>
                <w:szCs w:val="20"/>
                <w:lang w:bidi="ar"/>
              </w:rPr>
            </w:pPr>
            <w:r>
              <w:rPr>
                <w:rFonts w:hint="eastAsia" w:ascii="黑体" w:hAnsi="黑体" w:eastAsia="黑体" w:cs="黑体"/>
                <w:b/>
                <w:bCs/>
                <w:kern w:val="0"/>
                <w:sz w:val="20"/>
                <w:szCs w:val="20"/>
                <w:lang w:bidi="ar"/>
              </w:rPr>
              <w:t>（万元）</w:t>
            </w:r>
          </w:p>
        </w:tc>
        <w:tc>
          <w:tcPr>
            <w:tcW w:w="1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黑体" w:hAnsi="黑体" w:eastAsia="黑体" w:cs="黑体"/>
                <w:b/>
                <w:bCs/>
                <w:kern w:val="0"/>
                <w:sz w:val="20"/>
                <w:szCs w:val="20"/>
                <w:lang w:val="en-US" w:eastAsia="zh-CN" w:bidi="ar"/>
              </w:rPr>
            </w:pPr>
            <w:r>
              <w:rPr>
                <w:rFonts w:hint="eastAsia" w:ascii="黑体" w:hAnsi="黑体" w:eastAsia="黑体" w:cs="黑体"/>
                <w:b w:val="0"/>
                <w:bCs w:val="0"/>
                <w:kern w:val="0"/>
                <w:sz w:val="20"/>
                <w:szCs w:val="20"/>
                <w:lang w:val="en-US" w:eastAsia="zh-CN" w:bidi="ar"/>
              </w:rPr>
              <w:t>35</w:t>
            </w:r>
          </w:p>
        </w:tc>
      </w:tr>
      <w:tr>
        <w:tblPrEx>
          <w:tblLayout w:type="fixed"/>
          <w:tblCellMar>
            <w:top w:w="0" w:type="dxa"/>
            <w:left w:w="108" w:type="dxa"/>
            <w:bottom w:w="0" w:type="dxa"/>
            <w:right w:w="108" w:type="dxa"/>
          </w:tblCellMar>
        </w:tblPrEx>
        <w:trPr>
          <w:trHeight w:val="23"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sz w:val="20"/>
                <w:szCs w:val="20"/>
              </w:rPr>
            </w:pPr>
            <w:r>
              <w:rPr>
                <w:rFonts w:hint="eastAsia" w:ascii="黑体" w:hAnsi="黑体" w:eastAsia="黑体" w:cs="黑体"/>
                <w:b/>
                <w:bCs/>
                <w:kern w:val="0"/>
                <w:sz w:val="20"/>
                <w:szCs w:val="20"/>
                <w:lang w:bidi="ar"/>
              </w:rPr>
              <w:t>序号</w:t>
            </w:r>
          </w:p>
        </w:tc>
        <w:tc>
          <w:tcPr>
            <w:tcW w:w="129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kern w:val="0"/>
                <w:sz w:val="20"/>
                <w:szCs w:val="20"/>
                <w:lang w:bidi="ar"/>
              </w:rPr>
            </w:pPr>
            <w:r>
              <w:rPr>
                <w:rFonts w:hint="eastAsia" w:ascii="黑体" w:hAnsi="黑体" w:eastAsia="黑体" w:cs="黑体"/>
                <w:b/>
                <w:bCs/>
                <w:kern w:val="0"/>
                <w:sz w:val="20"/>
                <w:szCs w:val="20"/>
                <w:lang w:bidi="ar"/>
              </w:rPr>
              <w:t>需求名称</w:t>
            </w:r>
          </w:p>
        </w:tc>
        <w:tc>
          <w:tcPr>
            <w:tcW w:w="70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kern w:val="0"/>
                <w:sz w:val="20"/>
                <w:szCs w:val="20"/>
                <w:lang w:bidi="ar"/>
              </w:rPr>
            </w:pPr>
            <w:r>
              <w:rPr>
                <w:rFonts w:hint="eastAsia" w:ascii="黑体" w:hAnsi="黑体" w:eastAsia="黑体" w:cs="黑体"/>
                <w:b/>
                <w:bCs/>
                <w:kern w:val="0"/>
                <w:sz w:val="20"/>
                <w:szCs w:val="20"/>
                <w:lang w:bidi="ar"/>
              </w:rPr>
              <w:t>参数</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sz w:val="20"/>
                <w:szCs w:val="20"/>
              </w:rPr>
            </w:pPr>
            <w:r>
              <w:rPr>
                <w:rFonts w:hint="eastAsia" w:ascii="黑体" w:hAnsi="黑体" w:eastAsia="黑体" w:cs="黑体"/>
                <w:b/>
                <w:bCs/>
                <w:kern w:val="0"/>
                <w:sz w:val="20"/>
                <w:szCs w:val="20"/>
                <w:lang w:bidi="ar"/>
              </w:rPr>
              <w:t>性质</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sz w:val="20"/>
                <w:szCs w:val="20"/>
              </w:rPr>
            </w:pPr>
            <w:r>
              <w:rPr>
                <w:rFonts w:hint="eastAsia" w:ascii="黑体" w:hAnsi="黑体" w:eastAsia="黑体" w:cs="黑体"/>
                <w:b/>
                <w:bCs/>
                <w:kern w:val="0"/>
                <w:sz w:val="20"/>
                <w:szCs w:val="20"/>
                <w:lang w:bidi="ar"/>
              </w:rPr>
              <w:t>需求具体内容</w:t>
            </w:r>
          </w:p>
        </w:tc>
        <w:tc>
          <w:tcPr>
            <w:tcW w:w="1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sz w:val="20"/>
                <w:szCs w:val="20"/>
              </w:rPr>
            </w:pPr>
            <w:r>
              <w:rPr>
                <w:rFonts w:hint="eastAsia" w:ascii="黑体" w:hAnsi="黑体" w:eastAsia="黑体" w:cs="黑体"/>
                <w:b/>
                <w:bCs/>
                <w:kern w:val="0"/>
                <w:sz w:val="20"/>
                <w:szCs w:val="20"/>
                <w:lang w:bidi="ar"/>
              </w:rPr>
              <w:t>备注（证明材料等其他要求）</w:t>
            </w:r>
          </w:p>
        </w:tc>
      </w:tr>
      <w:tr>
        <w:tblPrEx>
          <w:tblLayout w:type="fixed"/>
          <w:tblCellMar>
            <w:top w:w="0" w:type="dxa"/>
            <w:left w:w="108" w:type="dxa"/>
            <w:bottom w:w="0" w:type="dxa"/>
            <w:right w:w="108" w:type="dxa"/>
          </w:tblCellMar>
        </w:tblPrEx>
        <w:trPr>
          <w:trHeight w:val="506" w:hRule="atLeast"/>
        </w:trPr>
        <w:tc>
          <w:tcPr>
            <w:tcW w:w="8522" w:type="dxa"/>
            <w:gridSpan w:val="6"/>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kern w:val="0"/>
                <w:sz w:val="21"/>
                <w:szCs w:val="21"/>
                <w:lang w:bidi="ar"/>
              </w:rPr>
            </w:pPr>
            <w:r>
              <w:rPr>
                <w:rFonts w:hint="eastAsia" w:ascii="宋体" w:hAnsi="宋体" w:eastAsia="宋体" w:cs="宋体"/>
                <w:b/>
                <w:bCs/>
                <w:kern w:val="0"/>
                <w:sz w:val="21"/>
                <w:szCs w:val="21"/>
                <w:lang w:bidi="ar"/>
              </w:rPr>
              <w:t>技术要求</w:t>
            </w: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kern w:val="0"/>
                <w:sz w:val="20"/>
                <w:lang w:bidi="ar"/>
              </w:rPr>
              <w:t>1</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kern w:val="0"/>
                <w:sz w:val="20"/>
                <w:lang w:bidi="ar"/>
              </w:rPr>
              <w:t>基本要求</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21"/>
                <w:szCs w:val="21"/>
                <w:lang w:bidi="ar"/>
              </w:rPr>
            </w:pPr>
            <w:r>
              <w:rPr>
                <w:rFonts w:hint="eastAsia" w:ascii="黑体" w:hAnsi="宋体" w:eastAsia="黑体" w:cs="黑体"/>
                <w:sz w:val="20"/>
              </w:rPr>
              <w:t>★</w:t>
            </w: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黑体" w:hAnsi="黑体" w:eastAsia="黑体" w:cs="黑体"/>
                <w:sz w:val="20"/>
                <w:lang w:eastAsia="zh"/>
              </w:rPr>
            </w:pPr>
            <w:r>
              <w:rPr>
                <w:rFonts w:hint="eastAsia" w:ascii="黑体" w:hAnsi="黑体" w:eastAsia="黑体" w:cs="黑体"/>
                <w:sz w:val="20"/>
                <w:lang w:eastAsia="zh"/>
              </w:rPr>
              <w:t>1.住院患者跌倒预警防护系统一套</w:t>
            </w:r>
          </w:p>
          <w:p>
            <w:pPr>
              <w:widowControl/>
              <w:spacing w:line="240" w:lineRule="exact"/>
              <w:jc w:val="left"/>
              <w:textAlignment w:val="center"/>
              <w:rPr>
                <w:rFonts w:hint="eastAsia" w:ascii="黑体" w:hAnsi="黑体" w:eastAsia="黑体" w:cs="黑体"/>
                <w:iCs/>
                <w:kern w:val="0"/>
                <w:sz w:val="20"/>
                <w:szCs w:val="20"/>
                <w:lang w:bidi="ar"/>
              </w:rPr>
            </w:pPr>
            <w:r>
              <w:rPr>
                <w:rFonts w:hint="eastAsia" w:ascii="黑体" w:hAnsi="黑体" w:eastAsia="黑体" w:cs="黑体"/>
                <w:sz w:val="20"/>
                <w:lang w:eastAsia="zh"/>
              </w:rPr>
              <w:t>2.腕带</w:t>
            </w:r>
            <w:r>
              <w:rPr>
                <w:rFonts w:hint="eastAsia" w:ascii="黑体" w:hAnsi="宋体" w:eastAsia="黑体" w:cs="黑体"/>
                <w:kern w:val="0"/>
                <w:sz w:val="20"/>
                <w:highlight w:val="none"/>
                <w:lang w:bidi="ar"/>
              </w:rPr>
              <w:t>热敏标签</w:t>
            </w:r>
            <w:r>
              <w:rPr>
                <w:rFonts w:hint="eastAsia" w:ascii="黑体" w:hAnsi="黑体" w:eastAsia="黑体" w:cs="黑体"/>
                <w:sz w:val="20"/>
                <w:lang w:eastAsia="zh"/>
              </w:rPr>
              <w:t>打印机30台</w:t>
            </w:r>
          </w:p>
        </w:tc>
        <w:tc>
          <w:tcPr>
            <w:tcW w:w="1659" w:type="dxa"/>
            <w:tcBorders>
              <w:top w:val="single" w:color="000000" w:sz="4" w:space="0"/>
              <w:left w:val="single" w:color="auto" w:sz="4" w:space="0"/>
              <w:bottom w:val="single" w:color="auto" w:sz="4" w:space="0"/>
              <w:right w:val="single" w:color="000000" w:sz="4" w:space="0"/>
            </w:tcBorders>
            <w:vAlign w:val="center"/>
          </w:tcPr>
          <w:p>
            <w:pPr>
              <w:widowControl/>
              <w:spacing w:line="240" w:lineRule="exact"/>
              <w:jc w:val="center"/>
              <w:textAlignment w:val="center"/>
              <w:rPr>
                <w:rFonts w:hint="eastAsia" w:ascii="宋体" w:hAnsi="宋体" w:eastAsia="宋体" w:cs="宋体"/>
                <w:i/>
                <w:iCs/>
                <w:sz w:val="21"/>
                <w:szCs w:val="21"/>
              </w:rPr>
            </w:pPr>
            <w:r>
              <w:rPr>
                <w:rFonts w:hint="eastAsia" w:ascii="黑体" w:hAnsi="宋体" w:eastAsia="黑体"/>
                <w:color w:val="000000"/>
                <w:sz w:val="20"/>
                <w:szCs w:val="20"/>
              </w:rPr>
              <w:t>企业承诺</w:t>
            </w:r>
          </w:p>
        </w:tc>
      </w:tr>
      <w:tr>
        <w:tblPrEx>
          <w:tblLayout w:type="fixed"/>
          <w:tblCellMar>
            <w:top w:w="0" w:type="dxa"/>
            <w:left w:w="108" w:type="dxa"/>
            <w:bottom w:w="0" w:type="dxa"/>
            <w:right w:w="108" w:type="dxa"/>
          </w:tblCellMar>
        </w:tblPrEx>
        <w:trPr>
          <w:trHeight w:val="418" w:hRule="atLeast"/>
        </w:trPr>
        <w:tc>
          <w:tcPr>
            <w:tcW w:w="852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line="320" w:lineRule="exact"/>
              <w:jc w:val="center"/>
              <w:textAlignment w:val="center"/>
              <w:rPr>
                <w:rFonts w:hint="eastAsia" w:ascii="宋体" w:hAnsi="宋体" w:eastAsia="宋体" w:cs="宋体"/>
                <w:i/>
                <w:iCs/>
                <w:sz w:val="21"/>
                <w:szCs w:val="21"/>
              </w:rPr>
            </w:pPr>
            <w:r>
              <w:rPr>
                <w:rFonts w:hint="eastAsia" w:ascii="黑体" w:hAnsi="黑体" w:eastAsia="黑体" w:cs="黑体"/>
                <w:sz w:val="20"/>
              </w:rPr>
              <w:t>住院患者跌倒预警防护系统</w:t>
            </w:r>
          </w:p>
        </w:tc>
      </w:tr>
      <w:tr>
        <w:tblPrEx>
          <w:tblLayout w:type="fixed"/>
          <w:tblCellMar>
            <w:top w:w="0" w:type="dxa"/>
            <w:left w:w="108" w:type="dxa"/>
            <w:bottom w:w="0" w:type="dxa"/>
            <w:right w:w="108" w:type="dxa"/>
          </w:tblCellMar>
        </w:tblPrEx>
        <w:trPr>
          <w:trHeight w:val="570"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kern w:val="0"/>
                <w:sz w:val="20"/>
                <w:lang w:eastAsia="zh" w:bidi="ar"/>
              </w:rPr>
              <w:t>2.</w:t>
            </w:r>
            <w:r>
              <w:rPr>
                <w:rFonts w:hint="eastAsia" w:ascii="黑体" w:hAnsi="宋体" w:eastAsia="黑体" w:cs="黑体"/>
                <w:kern w:val="0"/>
                <w:sz w:val="20"/>
                <w:lang w:bidi="ar"/>
              </w:rPr>
              <w:t>1</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kern w:val="0"/>
                <w:sz w:val="20"/>
                <w:lang w:bidi="ar"/>
              </w:rPr>
              <w:t>跌倒预警患者</w:t>
            </w:r>
            <w:r>
              <w:rPr>
                <w:rFonts w:hint="eastAsia" w:ascii="黑体" w:hAnsi="宋体" w:eastAsia="黑体" w:cs="黑体"/>
                <w:kern w:val="0"/>
                <w:sz w:val="20"/>
                <w:lang w:eastAsia="zh" w:bidi="ar"/>
              </w:rPr>
              <w:t>信息收集</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21"/>
                <w:szCs w:val="21"/>
                <w:lang w:bidi="ar"/>
              </w:rPr>
            </w:pPr>
            <w:r>
              <w:rPr>
                <w:rFonts w:hint="eastAsia" w:ascii="黑体" w:hAnsi="宋体" w:eastAsia="黑体" w:cs="黑体"/>
                <w:kern w:val="0"/>
                <w:sz w:val="20"/>
                <w:lang w:bidi="ar"/>
              </w:rPr>
              <w:t>▲</w:t>
            </w: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黑体" w:hAnsi="黑体" w:eastAsia="黑体" w:cs="黑体"/>
                <w:iCs/>
                <w:kern w:val="0"/>
                <w:sz w:val="20"/>
                <w:szCs w:val="20"/>
                <w:lang w:bidi="ar"/>
              </w:rPr>
            </w:pPr>
            <w:r>
              <w:rPr>
                <w:rFonts w:hint="eastAsia" w:ascii="黑体" w:hAnsi="宋体" w:eastAsia="黑体" w:cs="黑体"/>
                <w:i w:val="0"/>
                <w:iCs w:val="0"/>
                <w:color w:val="auto"/>
                <w:kern w:val="0"/>
                <w:sz w:val="20"/>
                <w:szCs w:val="20"/>
                <w:highlight w:val="none"/>
                <w:lang w:eastAsia="zh-CN"/>
              </w:rPr>
              <w:t>支持与医院现有的</w:t>
            </w:r>
            <w:r>
              <w:rPr>
                <w:rFonts w:hint="eastAsia" w:ascii="黑体" w:hAnsi="宋体" w:eastAsia="黑体" w:cs="黑体"/>
                <w:i w:val="0"/>
                <w:iCs w:val="0"/>
                <w:color w:val="auto"/>
                <w:kern w:val="0"/>
                <w:sz w:val="20"/>
                <w:szCs w:val="20"/>
                <w:highlight w:val="none"/>
                <w:lang w:val="en-US" w:eastAsia="zh-CN"/>
              </w:rPr>
              <w:t>HIS、电子病历</w:t>
            </w:r>
            <w:r>
              <w:rPr>
                <w:rFonts w:hint="eastAsia" w:ascii="黑体" w:hAnsi="宋体" w:eastAsia="黑体" w:cs="黑体"/>
                <w:i w:val="0"/>
                <w:iCs w:val="0"/>
                <w:color w:val="auto"/>
                <w:kern w:val="0"/>
                <w:sz w:val="20"/>
                <w:szCs w:val="20"/>
                <w:highlight w:val="none"/>
                <w:lang w:val="en-US" w:eastAsia="zh"/>
              </w:rPr>
              <w:t>等</w:t>
            </w:r>
            <w:r>
              <w:rPr>
                <w:rFonts w:hint="eastAsia" w:ascii="黑体" w:hAnsi="宋体" w:eastAsia="黑体" w:cs="黑体"/>
                <w:i w:val="0"/>
                <w:iCs w:val="0"/>
                <w:color w:val="auto"/>
                <w:kern w:val="0"/>
                <w:sz w:val="20"/>
                <w:szCs w:val="20"/>
                <w:highlight w:val="none"/>
                <w:lang w:val="en-US" w:eastAsia="zh-CN"/>
              </w:rPr>
              <w:t>系统进行接口集成</w:t>
            </w:r>
          </w:p>
        </w:tc>
        <w:tc>
          <w:tcPr>
            <w:tcW w:w="16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sz w:val="20"/>
              </w:rPr>
              <w:t>企业承诺</w:t>
            </w: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kern w:val="0"/>
                <w:sz w:val="20"/>
                <w:lang w:bidi="ar"/>
              </w:rPr>
              <w:t>2</w:t>
            </w:r>
            <w:r>
              <w:rPr>
                <w:rFonts w:hint="eastAsia" w:ascii="黑体" w:hAnsi="宋体" w:eastAsia="黑体" w:cs="黑体"/>
                <w:kern w:val="0"/>
                <w:sz w:val="20"/>
                <w:lang w:eastAsia="zh" w:bidi="ar"/>
              </w:rPr>
              <w:t>.2</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bCs/>
                <w:kern w:val="0"/>
                <w:sz w:val="20"/>
                <w:lang w:eastAsia="zh" w:bidi="ar"/>
              </w:rPr>
              <w:t>电子化评估</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黑体" w:hAnsi="宋体" w:eastAsia="黑体" w:cs="黑体"/>
                <w:bCs/>
                <w:kern w:val="0"/>
                <w:sz w:val="20"/>
                <w:highlight w:val="none"/>
                <w:lang w:eastAsia="zh" w:bidi="ar"/>
              </w:rPr>
            </w:pPr>
            <w:r>
              <w:rPr>
                <w:rFonts w:hint="eastAsia" w:ascii="黑体" w:hAnsi="宋体" w:eastAsia="黑体" w:cs="黑体"/>
                <w:bCs/>
                <w:kern w:val="0"/>
                <w:sz w:val="20"/>
                <w:lang w:eastAsia="zh" w:bidi="ar"/>
              </w:rPr>
              <w:t>1.患者基本情况：</w:t>
            </w:r>
            <w:r>
              <w:rPr>
                <w:rFonts w:hint="eastAsia" w:ascii="黑体" w:hAnsi="宋体" w:eastAsia="黑体" w:cs="黑体"/>
                <w:bCs/>
                <w:kern w:val="0"/>
                <w:sz w:val="20"/>
                <w:lang w:bidi="ar"/>
              </w:rPr>
              <w:t>患者个人信息、跌倒</w:t>
            </w:r>
            <w:r>
              <w:rPr>
                <w:rFonts w:hint="eastAsia" w:ascii="黑体" w:hAnsi="宋体" w:eastAsia="黑体" w:cs="黑体"/>
                <w:bCs/>
                <w:kern w:val="0"/>
                <w:sz w:val="20"/>
                <w:highlight w:val="none"/>
                <w:lang w:bidi="ar"/>
              </w:rPr>
              <w:t>史、相关疾病、活动能力、视听觉功能、用药情况、精神状态、起夜情况等</w:t>
            </w:r>
            <w:r>
              <w:rPr>
                <w:rFonts w:hint="eastAsia" w:ascii="黑体" w:hAnsi="宋体" w:eastAsia="黑体" w:cs="黑体"/>
                <w:bCs/>
                <w:kern w:val="0"/>
                <w:sz w:val="20"/>
                <w:highlight w:val="none"/>
                <w:lang w:eastAsia="zh" w:bidi="ar"/>
              </w:rPr>
              <w:t>。</w:t>
            </w:r>
          </w:p>
          <w:p>
            <w:pPr>
              <w:widowControl/>
              <w:spacing w:line="240" w:lineRule="exact"/>
              <w:jc w:val="left"/>
              <w:textAlignment w:val="center"/>
              <w:rPr>
                <w:rFonts w:hint="eastAsia" w:ascii="黑体" w:hAnsi="宋体" w:eastAsia="黑体" w:cs="黑体"/>
                <w:bCs/>
                <w:kern w:val="0"/>
                <w:sz w:val="20"/>
                <w:lang w:eastAsia="zh" w:bidi="ar"/>
              </w:rPr>
            </w:pPr>
            <w:r>
              <w:rPr>
                <w:rFonts w:hint="eastAsia" w:ascii="黑体" w:hAnsi="宋体" w:eastAsia="黑体" w:cs="黑体"/>
                <w:bCs/>
                <w:kern w:val="0"/>
                <w:sz w:val="20"/>
                <w:lang w:eastAsia="zh" w:bidi="ar"/>
              </w:rPr>
              <w:t>2</w:t>
            </w:r>
            <w:r>
              <w:rPr>
                <w:rFonts w:hint="eastAsia" w:ascii="黑体" w:hAnsi="宋体" w:eastAsia="黑体" w:cs="黑体"/>
                <w:bCs/>
                <w:kern w:val="0"/>
                <w:sz w:val="20"/>
                <w:lang w:bidi="ar"/>
              </w:rPr>
              <w:t>跌倒风险临床判定法量表</w:t>
            </w:r>
            <w:r>
              <w:rPr>
                <w:rFonts w:hint="eastAsia" w:ascii="黑体" w:hAnsi="宋体" w:eastAsia="黑体" w:cs="黑体"/>
                <w:bCs/>
                <w:kern w:val="0"/>
                <w:sz w:val="20"/>
                <w:lang w:eastAsia="zh" w:bidi="ar"/>
              </w:rPr>
              <w:t>。</w:t>
            </w:r>
          </w:p>
          <w:p>
            <w:pPr>
              <w:widowControl/>
              <w:spacing w:line="240" w:lineRule="exact"/>
              <w:jc w:val="left"/>
              <w:textAlignment w:val="center"/>
              <w:rPr>
                <w:rFonts w:hint="eastAsia" w:ascii="黑体" w:hAnsi="宋体" w:eastAsia="黑体" w:cs="黑体"/>
                <w:bCs/>
                <w:kern w:val="0"/>
                <w:sz w:val="20"/>
                <w:lang w:eastAsia="zh" w:bidi="ar"/>
              </w:rPr>
            </w:pPr>
            <w:r>
              <w:rPr>
                <w:rFonts w:hint="eastAsia" w:ascii="黑体" w:hAnsi="宋体" w:eastAsia="黑体" w:cs="黑体"/>
                <w:bCs/>
                <w:kern w:val="0"/>
                <w:sz w:val="20"/>
                <w:lang w:eastAsia="zh" w:bidi="ar"/>
              </w:rPr>
              <w:t>3.</w:t>
            </w:r>
            <w:r>
              <w:rPr>
                <w:rFonts w:hint="eastAsia" w:ascii="黑体" w:hAnsi="宋体" w:eastAsia="黑体" w:cs="黑体"/>
                <w:bCs/>
                <w:kern w:val="0"/>
                <w:sz w:val="20"/>
                <w:lang w:bidi="ar"/>
              </w:rPr>
              <w:t>Morse跌倒风险评估量表</w:t>
            </w:r>
            <w:r>
              <w:rPr>
                <w:rFonts w:hint="eastAsia" w:ascii="黑体" w:hAnsi="宋体" w:eastAsia="黑体" w:cs="黑体"/>
                <w:bCs/>
                <w:kern w:val="0"/>
                <w:sz w:val="20"/>
                <w:lang w:eastAsia="zh" w:bidi="ar"/>
              </w:rPr>
              <w:t>。</w:t>
            </w:r>
          </w:p>
          <w:p>
            <w:pPr>
              <w:widowControl/>
              <w:spacing w:line="240" w:lineRule="exact"/>
              <w:jc w:val="left"/>
              <w:textAlignment w:val="center"/>
              <w:rPr>
                <w:rFonts w:hint="eastAsia" w:ascii="黑体" w:hAnsi="宋体" w:eastAsia="黑体" w:cs="黑体"/>
                <w:bCs/>
                <w:kern w:val="0"/>
                <w:sz w:val="20"/>
                <w:lang w:eastAsia="zh" w:bidi="ar"/>
              </w:rPr>
            </w:pPr>
            <w:r>
              <w:rPr>
                <w:rFonts w:hint="eastAsia" w:ascii="黑体" w:hAnsi="宋体" w:eastAsia="黑体" w:cs="黑体"/>
                <w:bCs/>
                <w:kern w:val="0"/>
                <w:sz w:val="20"/>
                <w:lang w:eastAsia="zh" w:bidi="ar"/>
              </w:rPr>
              <w:t>4.</w:t>
            </w:r>
            <w:r>
              <w:rPr>
                <w:rFonts w:hint="eastAsia" w:ascii="黑体" w:hAnsi="宋体" w:eastAsia="黑体" w:cs="黑体"/>
                <w:bCs/>
                <w:kern w:val="0"/>
                <w:sz w:val="20"/>
                <w:lang w:bidi="ar"/>
              </w:rPr>
              <w:t>老年住院患者跌倒因素风险评估表</w:t>
            </w:r>
            <w:r>
              <w:rPr>
                <w:rFonts w:hint="eastAsia" w:ascii="黑体" w:hAnsi="宋体" w:eastAsia="黑体" w:cs="黑体"/>
                <w:bCs/>
                <w:kern w:val="0"/>
                <w:sz w:val="20"/>
                <w:lang w:eastAsia="zh" w:bidi="ar"/>
              </w:rPr>
              <w:t>。</w:t>
            </w:r>
          </w:p>
          <w:p>
            <w:pPr>
              <w:widowControl/>
              <w:spacing w:line="240" w:lineRule="exact"/>
              <w:jc w:val="left"/>
              <w:textAlignment w:val="center"/>
            </w:pPr>
            <w:r>
              <w:rPr>
                <w:rFonts w:hint="eastAsia" w:ascii="黑体" w:hAnsi="宋体" w:eastAsia="黑体" w:cs="黑体"/>
                <w:bCs/>
                <w:kern w:val="0"/>
                <w:sz w:val="20"/>
                <w:lang w:eastAsia="zh" w:bidi="ar"/>
              </w:rPr>
              <w:t>5.</w:t>
            </w:r>
            <w:r>
              <w:rPr>
                <w:rFonts w:hint="eastAsia" w:ascii="黑体" w:hAnsi="宋体" w:eastAsia="黑体" w:cs="黑体"/>
                <w:bCs/>
                <w:kern w:val="0"/>
                <w:sz w:val="20"/>
                <w:lang w:bidi="ar"/>
              </w:rPr>
              <w:t>简易体能测试量表（SPPB）</w:t>
            </w:r>
            <w:r>
              <w:rPr>
                <w:rFonts w:hint="eastAsia" w:ascii="黑体" w:hAnsi="宋体" w:eastAsia="黑体" w:cs="黑体"/>
                <w:bCs/>
                <w:kern w:val="0"/>
                <w:sz w:val="20"/>
                <w:lang w:eastAsia="zh" w:bidi="ar"/>
              </w:rPr>
              <w:t>。</w:t>
            </w:r>
          </w:p>
        </w:tc>
        <w:tc>
          <w:tcPr>
            <w:tcW w:w="16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kern w:val="0"/>
                <w:sz w:val="20"/>
                <w:lang w:val="en-US" w:eastAsia="zh" w:bidi="ar"/>
              </w:rPr>
              <w:t>2.3</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kern w:val="0"/>
                <w:sz w:val="20"/>
                <w:lang w:eastAsia="zh" w:bidi="ar"/>
              </w:rPr>
              <w:t>打印功能</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left="0" w:leftChars="0" w:firstLine="0" w:firstLineChars="0"/>
              <w:jc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left="0" w:leftChars="0" w:firstLine="0" w:firstLineChars="0"/>
              <w:jc w:val="left"/>
              <w:textAlignment w:val="center"/>
              <w:rPr>
                <w:rFonts w:hint="eastAsia" w:ascii="黑体" w:hAnsi="黑体" w:eastAsia="黑体" w:cs="黑体"/>
                <w:iCs/>
                <w:kern w:val="0"/>
                <w:sz w:val="20"/>
                <w:szCs w:val="20"/>
                <w:lang w:bidi="ar"/>
              </w:rPr>
            </w:pPr>
            <w:r>
              <w:rPr>
                <w:rFonts w:hint="eastAsia" w:ascii="黑体" w:hAnsi="宋体" w:eastAsia="黑体" w:cs="黑体"/>
                <w:kern w:val="0"/>
                <w:sz w:val="20"/>
                <w:lang w:bidi="ar"/>
              </w:rPr>
              <w:t>支持</w:t>
            </w:r>
            <w:r>
              <w:rPr>
                <w:rFonts w:hint="eastAsia" w:ascii="黑体" w:hAnsi="宋体" w:eastAsia="黑体" w:cs="黑体"/>
                <w:bCs/>
                <w:kern w:val="0"/>
                <w:sz w:val="20"/>
                <w:lang w:bidi="ar"/>
              </w:rPr>
              <w:t>腕带</w:t>
            </w:r>
            <w:r>
              <w:rPr>
                <w:rFonts w:hint="eastAsia" w:ascii="黑体" w:hAnsi="宋体" w:eastAsia="黑体" w:cs="黑体"/>
                <w:kern w:val="0"/>
                <w:sz w:val="20"/>
                <w:lang w:bidi="ar"/>
              </w:rPr>
              <w:t>打印</w:t>
            </w:r>
            <w:r>
              <w:rPr>
                <w:rFonts w:hint="eastAsia" w:ascii="黑体" w:hAnsi="宋体" w:eastAsia="黑体" w:cs="黑体"/>
                <w:bCs/>
                <w:kern w:val="0"/>
                <w:sz w:val="20"/>
                <w:lang w:bidi="ar"/>
              </w:rPr>
              <w:t>。</w:t>
            </w:r>
          </w:p>
        </w:tc>
        <w:tc>
          <w:tcPr>
            <w:tcW w:w="16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left="0" w:leftChars="0" w:firstLine="0" w:firstLineChars="0"/>
              <w:jc w:val="center"/>
              <w:textAlignment w:val="center"/>
              <w:rPr>
                <w:rFonts w:hint="eastAsia" w:ascii="宋体" w:hAnsi="宋体" w:eastAsia="宋体" w:cs="宋体"/>
                <w:kern w:val="0"/>
                <w:sz w:val="21"/>
                <w:szCs w:val="21"/>
                <w:lang w:bidi="ar"/>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kern w:val="0"/>
                <w:sz w:val="20"/>
                <w:highlight w:val="none"/>
                <w:lang w:val="en-US" w:eastAsia="zh" w:bidi="ar"/>
              </w:rPr>
              <w:t>2.4</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kern w:val="0"/>
                <w:sz w:val="20"/>
                <w:lang w:eastAsia="zh" w:bidi="ar"/>
              </w:rPr>
              <w:t>跌到风险评估</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left="0" w:leftChars="0" w:firstLine="0" w:firstLineChars="0"/>
              <w:jc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ind w:left="0" w:leftChars="0" w:firstLine="0" w:firstLineChars="0"/>
              <w:jc w:val="left"/>
              <w:textAlignment w:val="center"/>
              <w:rPr>
                <w:rFonts w:hint="eastAsia" w:ascii="黑体" w:hAnsi="黑体" w:eastAsia="黑体" w:cs="黑体"/>
                <w:iCs/>
                <w:kern w:val="0"/>
                <w:sz w:val="20"/>
                <w:szCs w:val="20"/>
                <w:lang w:bidi="ar"/>
              </w:rPr>
            </w:pPr>
            <w:r>
              <w:rPr>
                <w:rFonts w:hint="eastAsia" w:ascii="黑体" w:hAnsi="宋体" w:eastAsia="黑体" w:cs="黑体"/>
                <w:bCs/>
                <w:kern w:val="0"/>
                <w:sz w:val="20"/>
                <w:lang w:bidi="ar"/>
              </w:rPr>
              <w:t>通过</w:t>
            </w:r>
            <w:r>
              <w:rPr>
                <w:rFonts w:hint="eastAsia" w:ascii="黑体" w:hAnsi="宋体" w:eastAsia="黑体" w:cs="黑体"/>
                <w:bCs/>
                <w:kern w:val="0"/>
                <w:sz w:val="20"/>
                <w:lang w:eastAsia="zh" w:bidi="ar"/>
              </w:rPr>
              <w:t>患者医疗信息</w:t>
            </w:r>
            <w:r>
              <w:rPr>
                <w:rFonts w:hint="eastAsia" w:ascii="黑体" w:hAnsi="宋体" w:eastAsia="黑体" w:cs="黑体"/>
                <w:bCs/>
                <w:kern w:val="0"/>
                <w:sz w:val="20"/>
                <w:lang w:bidi="ar"/>
              </w:rPr>
              <w:t>进行跌倒风险评估，系统自动汇总评分及风险分类，并根据不同风险实行颜色标注</w:t>
            </w:r>
            <w:r>
              <w:rPr>
                <w:rFonts w:hint="eastAsia" w:ascii="黑体" w:hAnsi="宋体" w:eastAsia="黑体" w:cs="黑体"/>
                <w:bCs/>
                <w:kern w:val="0"/>
                <w:sz w:val="20"/>
                <w:lang w:eastAsia="zh" w:bidi="ar"/>
              </w:rPr>
              <w:t>。</w:t>
            </w:r>
          </w:p>
        </w:tc>
        <w:tc>
          <w:tcPr>
            <w:tcW w:w="16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left="0" w:leftChars="0" w:firstLine="0" w:firstLineChars="0"/>
              <w:jc w:val="center"/>
              <w:textAlignment w:val="center"/>
              <w:rPr>
                <w:rFonts w:hint="eastAsia" w:ascii="宋体" w:hAnsi="宋体" w:eastAsia="宋体" w:cs="宋体"/>
                <w:kern w:val="0"/>
                <w:sz w:val="21"/>
                <w:szCs w:val="21"/>
                <w:lang w:bidi="ar"/>
              </w:rPr>
            </w:pPr>
          </w:p>
        </w:tc>
      </w:tr>
      <w:tr>
        <w:tblPrEx>
          <w:tblLayout w:type="fixed"/>
          <w:tblCellMar>
            <w:top w:w="0" w:type="dxa"/>
            <w:left w:w="108" w:type="dxa"/>
            <w:bottom w:w="0" w:type="dxa"/>
            <w:right w:w="108" w:type="dxa"/>
          </w:tblCellMar>
        </w:tblPrEx>
        <w:trPr>
          <w:trHeight w:val="607"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kern w:val="0"/>
                <w:sz w:val="20"/>
                <w:highlight w:val="none"/>
                <w:lang w:val="en-US" w:eastAsia="zh" w:bidi="ar"/>
              </w:rPr>
              <w:t>2.5</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kern w:val="0"/>
                <w:sz w:val="20"/>
                <w:lang w:bidi="ar"/>
              </w:rPr>
              <w:t>防跌倒措施库</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黑体" w:hAnsi="宋体" w:eastAsia="黑体" w:cs="黑体"/>
                <w:bCs/>
                <w:kern w:val="0"/>
                <w:sz w:val="20"/>
                <w:lang w:eastAsia="zh" w:bidi="ar"/>
              </w:rPr>
            </w:pPr>
            <w:r>
              <w:rPr>
                <w:rFonts w:hint="eastAsia" w:ascii="黑体" w:hAnsi="宋体" w:eastAsia="黑体" w:cs="黑体"/>
                <w:kern w:val="0"/>
                <w:sz w:val="20"/>
                <w:lang w:eastAsia="zh" w:bidi="ar"/>
              </w:rPr>
              <w:t>1.</w:t>
            </w:r>
            <w:r>
              <w:rPr>
                <w:rFonts w:hint="eastAsia" w:ascii="黑体" w:hAnsi="宋体" w:eastAsia="黑体" w:cs="黑体"/>
                <w:kern w:val="0"/>
                <w:sz w:val="20"/>
                <w:lang w:bidi="ar"/>
              </w:rPr>
              <w:t>医护人员</w:t>
            </w:r>
            <w:r>
              <w:rPr>
                <w:rFonts w:hint="eastAsia" w:ascii="黑体" w:hAnsi="宋体" w:eastAsia="黑体" w:cs="黑体"/>
                <w:bCs/>
                <w:kern w:val="0"/>
                <w:sz w:val="20"/>
                <w:lang w:bidi="ar"/>
              </w:rPr>
              <w:t>根据不同风险等级，制定对应的防跌倒措施</w:t>
            </w:r>
            <w:r>
              <w:rPr>
                <w:rFonts w:hint="eastAsia" w:ascii="黑体" w:hAnsi="宋体" w:eastAsia="黑体" w:cs="黑体"/>
                <w:bCs/>
                <w:kern w:val="0"/>
                <w:sz w:val="20"/>
                <w:lang w:eastAsia="zh" w:bidi="ar"/>
              </w:rPr>
              <w:t>。</w:t>
            </w:r>
          </w:p>
          <w:p>
            <w:pPr>
              <w:widowControl/>
              <w:numPr>
                <w:ilvl w:val="0"/>
                <w:numId w:val="1"/>
              </w:numPr>
              <w:spacing w:line="240" w:lineRule="exact"/>
              <w:jc w:val="left"/>
              <w:textAlignment w:val="center"/>
              <w:rPr>
                <w:rFonts w:hint="eastAsia" w:ascii="黑体" w:hAnsi="宋体" w:eastAsia="黑体" w:cs="黑体"/>
                <w:bCs/>
                <w:kern w:val="0"/>
                <w:sz w:val="20"/>
                <w:lang w:bidi="ar"/>
              </w:rPr>
            </w:pPr>
            <w:r>
              <w:rPr>
                <w:rFonts w:hint="eastAsia" w:ascii="黑体" w:hAnsi="宋体" w:eastAsia="黑体" w:cs="黑体"/>
                <w:bCs/>
                <w:kern w:val="0"/>
                <w:sz w:val="20"/>
                <w:lang w:bidi="ar"/>
              </w:rPr>
              <w:t>支持文本加图片编辑或PDF文件上传</w:t>
            </w:r>
            <w:r>
              <w:rPr>
                <w:rFonts w:hint="eastAsia" w:ascii="黑体" w:hAnsi="宋体" w:eastAsia="黑体" w:cs="黑体"/>
                <w:bCs/>
                <w:kern w:val="0"/>
                <w:sz w:val="20"/>
                <w:lang w:eastAsia="zh" w:bidi="ar"/>
              </w:rPr>
              <w:t>。</w:t>
            </w:r>
          </w:p>
          <w:p>
            <w:pPr>
              <w:widowControl/>
              <w:numPr>
                <w:ilvl w:val="0"/>
                <w:numId w:val="1"/>
              </w:numPr>
              <w:spacing w:line="240" w:lineRule="exact"/>
              <w:jc w:val="left"/>
              <w:textAlignment w:val="center"/>
              <w:rPr>
                <w:rFonts w:hint="eastAsia" w:ascii="黑体" w:hAnsi="宋体" w:eastAsia="黑体" w:cs="黑体"/>
                <w:kern w:val="0"/>
                <w:sz w:val="20"/>
                <w:lang w:bidi="ar"/>
              </w:rPr>
            </w:pPr>
            <w:r>
              <w:rPr>
                <w:rFonts w:hint="eastAsia" w:ascii="黑体" w:hAnsi="宋体" w:eastAsia="黑体" w:cs="黑体"/>
                <w:bCs/>
                <w:kern w:val="0"/>
                <w:sz w:val="20"/>
                <w:lang w:bidi="ar"/>
              </w:rPr>
              <w:t>生成跌倒防范方案或图文健康教育材料</w:t>
            </w:r>
            <w:r>
              <w:rPr>
                <w:rFonts w:hint="eastAsia" w:ascii="黑体" w:hAnsi="宋体" w:eastAsia="黑体" w:cs="黑体"/>
                <w:bCs/>
                <w:kern w:val="0"/>
                <w:sz w:val="20"/>
                <w:lang w:eastAsia="zh" w:bidi="ar"/>
              </w:rPr>
              <w:t>。</w:t>
            </w:r>
          </w:p>
          <w:p>
            <w:pPr>
              <w:widowControl/>
              <w:numPr>
                <w:ilvl w:val="0"/>
                <w:numId w:val="1"/>
              </w:numPr>
              <w:spacing w:line="240" w:lineRule="exact"/>
              <w:jc w:val="left"/>
              <w:textAlignment w:val="center"/>
              <w:rPr>
                <w:rFonts w:hint="eastAsia" w:ascii="黑体" w:hAnsi="宋体" w:eastAsia="黑体" w:cs="黑体"/>
                <w:kern w:val="0"/>
                <w:sz w:val="20"/>
                <w:lang w:bidi="ar"/>
              </w:rPr>
            </w:pPr>
            <w:r>
              <w:rPr>
                <w:rFonts w:hint="eastAsia" w:ascii="黑体" w:hAnsi="宋体" w:eastAsia="黑体" w:cs="黑体"/>
                <w:bCs/>
                <w:kern w:val="0"/>
                <w:sz w:val="20"/>
                <w:lang w:bidi="ar"/>
              </w:rPr>
              <w:t>患者进行跌倒风险评估后，根据评估结果，</w:t>
            </w:r>
            <w:r>
              <w:rPr>
                <w:rFonts w:hint="eastAsia" w:ascii="黑体" w:hAnsi="宋体" w:eastAsia="黑体" w:cs="黑体"/>
                <w:kern w:val="0"/>
                <w:sz w:val="20"/>
                <w:lang w:bidi="ar"/>
              </w:rPr>
              <w:t>筛选出相应风险因素的防范措施，形成个性化住院患者跌倒防范告知书</w:t>
            </w:r>
            <w:r>
              <w:rPr>
                <w:rFonts w:hint="eastAsia" w:ascii="黑体" w:hAnsi="宋体" w:eastAsia="黑体" w:cs="黑体"/>
                <w:bCs/>
                <w:kern w:val="0"/>
                <w:sz w:val="20"/>
                <w:lang w:bidi="ar"/>
              </w:rPr>
              <w:t>。</w:t>
            </w:r>
          </w:p>
          <w:p>
            <w:pPr>
              <w:widowControl/>
              <w:numPr>
                <w:ilvl w:val="0"/>
                <w:numId w:val="1"/>
              </w:numPr>
              <w:spacing w:line="240" w:lineRule="exact"/>
              <w:jc w:val="left"/>
              <w:textAlignment w:val="center"/>
              <w:rPr>
                <w:rFonts w:hint="eastAsia" w:ascii="黑体" w:hAnsi="黑体" w:eastAsia="黑体" w:cs="黑体"/>
                <w:iCs/>
                <w:kern w:val="0"/>
                <w:sz w:val="20"/>
                <w:szCs w:val="20"/>
                <w:lang w:bidi="ar"/>
              </w:rPr>
            </w:pPr>
            <w:r>
              <w:rPr>
                <w:rFonts w:hint="eastAsia" w:ascii="黑体" w:hAnsi="宋体" w:eastAsia="黑体" w:cs="黑体"/>
                <w:bCs/>
                <w:kern w:val="0"/>
                <w:sz w:val="20"/>
                <w:lang w:bidi="ar"/>
              </w:rPr>
              <w:t>医护人员可以对已有的防护措施进行管理，包括新建、编辑、保存、删除等操作。</w:t>
            </w:r>
          </w:p>
        </w:tc>
        <w:tc>
          <w:tcPr>
            <w:tcW w:w="16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kern w:val="0"/>
                <w:sz w:val="20"/>
                <w:highlight w:val="none"/>
                <w:lang w:val="en-US" w:eastAsia="zh" w:bidi="ar"/>
              </w:rPr>
              <w:t>2.6</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eastAsia="zh-CN" w:bidi="ar"/>
              </w:rPr>
            </w:pPr>
            <w:r>
              <w:rPr>
                <w:rFonts w:hint="eastAsia" w:ascii="黑体" w:hAnsi="宋体" w:eastAsia="黑体" w:cs="黑体"/>
                <w:kern w:val="0"/>
                <w:sz w:val="20"/>
                <w:highlight w:val="none"/>
                <w:lang w:bidi="ar"/>
              </w:rPr>
              <w:t>评估管理</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黑体" w:hAnsi="黑体" w:eastAsia="黑体" w:cs="黑体"/>
                <w:iCs/>
                <w:kern w:val="0"/>
                <w:sz w:val="20"/>
                <w:szCs w:val="20"/>
                <w:lang w:bidi="ar"/>
              </w:rPr>
            </w:pPr>
            <w:r>
              <w:rPr>
                <w:rFonts w:hint="eastAsia" w:ascii="黑体" w:hAnsi="宋体" w:eastAsia="黑体" w:cs="黑体"/>
                <w:bCs/>
                <w:kern w:val="0"/>
                <w:sz w:val="20"/>
                <w:highlight w:val="none"/>
                <w:lang w:bidi="ar"/>
              </w:rPr>
              <w:t>根据患者病情及状态变化</w:t>
            </w:r>
            <w:r>
              <w:rPr>
                <w:rFonts w:hint="eastAsia" w:ascii="黑体" w:hAnsi="宋体" w:eastAsia="黑体" w:cs="黑体"/>
                <w:bCs/>
                <w:kern w:val="0"/>
                <w:sz w:val="20"/>
                <w:highlight w:val="none"/>
                <w:lang w:eastAsia="zh" w:bidi="ar"/>
              </w:rPr>
              <w:t>，</w:t>
            </w:r>
            <w:r>
              <w:rPr>
                <w:rFonts w:hint="eastAsia" w:ascii="黑体" w:hAnsi="宋体" w:eastAsia="黑体" w:cs="黑体"/>
                <w:bCs/>
                <w:kern w:val="0"/>
                <w:sz w:val="20"/>
                <w:highlight w:val="none"/>
                <w:lang w:bidi="ar"/>
              </w:rPr>
              <w:t>提示医护人员重新对其进行跌倒风险评估，根据评估结果生成当前阶段的预警防护措施，</w:t>
            </w:r>
            <w:r>
              <w:rPr>
                <w:rFonts w:hint="eastAsia" w:ascii="黑体" w:hAnsi="宋体" w:eastAsia="黑体" w:cs="黑体"/>
                <w:kern w:val="0"/>
                <w:sz w:val="20"/>
                <w:highlight w:val="none"/>
                <w:lang w:bidi="ar"/>
              </w:rPr>
              <w:t>形成个性化住院或出院患者跌倒防范告知书</w:t>
            </w:r>
            <w:r>
              <w:rPr>
                <w:rFonts w:hint="eastAsia" w:ascii="黑体" w:hAnsi="宋体" w:eastAsia="黑体" w:cs="黑体"/>
                <w:bCs/>
                <w:kern w:val="0"/>
                <w:sz w:val="20"/>
                <w:highlight w:val="none"/>
                <w:lang w:bidi="ar"/>
              </w:rPr>
              <w:t>。</w:t>
            </w:r>
          </w:p>
        </w:tc>
        <w:tc>
          <w:tcPr>
            <w:tcW w:w="16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kern w:val="0"/>
                <w:sz w:val="20"/>
                <w:highlight w:val="none"/>
                <w:lang w:val="en-US" w:eastAsia="zh" w:bidi="ar"/>
              </w:rPr>
              <w:t>2.7</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bCs/>
                <w:kern w:val="0"/>
                <w:sz w:val="20"/>
                <w:highlight w:val="none"/>
                <w:lang w:bidi="ar"/>
              </w:rPr>
              <w:t>预警机制</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黑体" w:hAnsi="黑体" w:eastAsia="黑体" w:cs="黑体"/>
                <w:iCs/>
                <w:kern w:val="0"/>
                <w:sz w:val="20"/>
                <w:szCs w:val="20"/>
                <w:lang w:bidi="ar"/>
              </w:rPr>
            </w:pPr>
            <w:r>
              <w:rPr>
                <w:rFonts w:hint="eastAsia" w:ascii="黑体" w:hAnsi="宋体" w:eastAsia="黑体" w:cs="黑体"/>
                <w:bCs/>
                <w:kern w:val="0"/>
                <w:sz w:val="20"/>
                <w:highlight w:val="none"/>
                <w:lang w:bidi="ar"/>
              </w:rPr>
              <w:t>平台将设置多级预警机制，根据患者的风险等级，自动发送不同级别的预警信息。预警信息可以通过</w:t>
            </w:r>
            <w:r>
              <w:rPr>
                <w:rFonts w:hint="eastAsia" w:ascii="黑体" w:hAnsi="宋体" w:eastAsia="黑体" w:cs="黑体"/>
                <w:bCs/>
                <w:kern w:val="0"/>
                <w:sz w:val="20"/>
                <w:highlight w:val="none"/>
                <w:lang w:eastAsia="zh" w:bidi="ar"/>
              </w:rPr>
              <w:t>内网</w:t>
            </w:r>
            <w:r>
              <w:rPr>
                <w:rFonts w:hint="eastAsia" w:ascii="黑体" w:hAnsi="宋体" w:eastAsia="黑体" w:cs="黑体"/>
                <w:bCs/>
                <w:kern w:val="0"/>
                <w:sz w:val="20"/>
                <w:highlight w:val="none"/>
                <w:lang w:bidi="ar"/>
              </w:rPr>
              <w:t>邮件、系统弹窗等多种方式通知相关人员。</w:t>
            </w:r>
          </w:p>
        </w:tc>
        <w:tc>
          <w:tcPr>
            <w:tcW w:w="16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kern w:val="0"/>
                <w:sz w:val="20"/>
                <w:lang w:val="en-US" w:eastAsia="zh" w:bidi="ar"/>
              </w:rPr>
              <w:t>2.8</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黑体" w:eastAsia="黑体" w:cs="黑体"/>
                <w:iCs/>
                <w:kern w:val="0"/>
                <w:sz w:val="20"/>
                <w:szCs w:val="20"/>
                <w:lang w:bidi="ar"/>
              </w:rPr>
            </w:pPr>
            <w:r>
              <w:rPr>
                <w:rFonts w:hint="eastAsia" w:ascii="黑体" w:hAnsi="宋体" w:eastAsia="黑体" w:cs="黑体"/>
                <w:kern w:val="0"/>
                <w:sz w:val="20"/>
                <w:lang w:bidi="ar"/>
              </w:rPr>
              <w:t>会诊管理</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黑体" w:hAnsi="宋体" w:eastAsia="黑体" w:cs="黑体"/>
                <w:kern w:val="0"/>
                <w:sz w:val="20"/>
                <w:lang w:eastAsia="zh" w:bidi="ar"/>
              </w:rPr>
            </w:pPr>
            <w:r>
              <w:rPr>
                <w:rFonts w:hint="eastAsia" w:ascii="黑体" w:hAnsi="宋体" w:eastAsia="黑体" w:cs="黑体"/>
                <w:kern w:val="0"/>
                <w:sz w:val="20"/>
                <w:lang w:eastAsia="zh" w:bidi="ar"/>
              </w:rPr>
              <w:t>1.</w:t>
            </w:r>
            <w:r>
              <w:rPr>
                <w:rFonts w:hint="eastAsia" w:ascii="黑体" w:hAnsi="宋体" w:eastAsia="黑体" w:cs="黑体"/>
                <w:kern w:val="0"/>
                <w:sz w:val="20"/>
                <w:lang w:bidi="ar"/>
              </w:rPr>
              <w:t>根据评估结果，支持自动生成和读取会诊申请，列出每日所有需要会诊的患者清单并有确认键进行区分会诊任务是否完成</w:t>
            </w:r>
            <w:r>
              <w:rPr>
                <w:rFonts w:hint="eastAsia" w:ascii="黑体" w:hAnsi="宋体" w:eastAsia="黑体" w:cs="黑体"/>
                <w:kern w:val="0"/>
                <w:sz w:val="20"/>
                <w:lang w:eastAsia="zh" w:bidi="ar"/>
              </w:rPr>
              <w:t>。</w:t>
            </w:r>
          </w:p>
          <w:p>
            <w:pPr>
              <w:widowControl/>
              <w:numPr>
                <w:ilvl w:val="0"/>
                <w:numId w:val="2"/>
              </w:numPr>
              <w:spacing w:line="240" w:lineRule="exact"/>
              <w:jc w:val="left"/>
              <w:textAlignment w:val="center"/>
              <w:rPr>
                <w:rFonts w:hint="eastAsia" w:ascii="黑体" w:hAnsi="宋体" w:eastAsia="黑体" w:cs="黑体"/>
                <w:kern w:val="0"/>
                <w:sz w:val="20"/>
                <w:lang w:bidi="ar"/>
              </w:rPr>
            </w:pPr>
            <w:r>
              <w:rPr>
                <w:rFonts w:hint="eastAsia" w:ascii="黑体" w:hAnsi="宋体" w:eastAsia="黑体" w:cs="黑体"/>
                <w:kern w:val="0"/>
                <w:sz w:val="20"/>
                <w:lang w:bidi="ar"/>
              </w:rPr>
              <w:t>可设置“一键移动”将需要会诊的患者添加至关注患者区域</w:t>
            </w:r>
            <w:r>
              <w:rPr>
                <w:rFonts w:hint="eastAsia" w:ascii="黑体" w:hAnsi="宋体" w:eastAsia="黑体" w:cs="黑体"/>
                <w:kern w:val="0"/>
                <w:sz w:val="20"/>
                <w:lang w:eastAsia="zh" w:bidi="ar"/>
              </w:rPr>
              <w:t>。</w:t>
            </w:r>
          </w:p>
          <w:p>
            <w:pPr>
              <w:widowControl/>
              <w:numPr>
                <w:ilvl w:val="0"/>
                <w:numId w:val="2"/>
              </w:numPr>
              <w:spacing w:line="240" w:lineRule="exact"/>
              <w:jc w:val="left"/>
              <w:textAlignment w:val="center"/>
              <w:rPr>
                <w:rFonts w:hint="eastAsia" w:ascii="黑体" w:hAnsi="黑体" w:eastAsia="黑体" w:cs="黑体"/>
                <w:iCs/>
                <w:kern w:val="0"/>
                <w:sz w:val="20"/>
                <w:szCs w:val="20"/>
                <w:lang w:bidi="ar"/>
              </w:rPr>
            </w:pPr>
            <w:r>
              <w:rPr>
                <w:rFonts w:hint="eastAsia" w:ascii="黑体" w:hAnsi="宋体" w:eastAsia="黑体" w:cs="黑体"/>
                <w:kern w:val="0"/>
                <w:sz w:val="20"/>
                <w:lang w:bidi="ar"/>
              </w:rPr>
              <w:t>会诊结束后系统可生成会诊记录，创建每月会诊列表（住院号、姓名、会诊申请时间）查看会诊状态。</w:t>
            </w:r>
          </w:p>
        </w:tc>
        <w:tc>
          <w:tcPr>
            <w:tcW w:w="16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kern w:val="0"/>
                <w:sz w:val="20"/>
                <w:highlight w:val="none"/>
                <w:lang w:val="en-US" w:eastAsia="zh" w:bidi="ar"/>
              </w:rPr>
              <w:t>2.9</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bCs/>
                <w:kern w:val="0"/>
                <w:sz w:val="20"/>
                <w:highlight w:val="none"/>
                <w:lang w:bidi="ar"/>
              </w:rPr>
              <w:t>跌倒风险预警平台功能</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21"/>
                <w:szCs w:val="21"/>
                <w:lang w:bidi="ar"/>
              </w:rPr>
            </w:pPr>
            <w:r>
              <w:rPr>
                <w:rFonts w:hint="eastAsia" w:ascii="黑体" w:hAnsi="宋体" w:eastAsia="黑体" w:cs="黑体"/>
                <w:kern w:val="0"/>
                <w:sz w:val="20"/>
                <w:highlight w:val="none"/>
                <w:lang w:bidi="ar"/>
              </w:rPr>
              <w:t>▲</w:t>
            </w: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黑体" w:hAnsi="宋体" w:eastAsia="黑体" w:cs="黑体"/>
                <w:bCs/>
                <w:kern w:val="0"/>
                <w:sz w:val="20"/>
                <w:highlight w:val="none"/>
                <w:lang w:bidi="ar"/>
              </w:rPr>
            </w:pPr>
            <w:r>
              <w:rPr>
                <w:rFonts w:hint="eastAsia" w:ascii="黑体" w:hAnsi="宋体" w:eastAsia="黑体" w:cs="黑体"/>
                <w:bCs/>
                <w:kern w:val="0"/>
                <w:sz w:val="20"/>
                <w:highlight w:val="none"/>
                <w:lang w:eastAsia="zh" w:bidi="ar"/>
              </w:rPr>
              <w:t>1.</w:t>
            </w:r>
            <w:r>
              <w:rPr>
                <w:rFonts w:hint="eastAsia" w:ascii="黑体" w:hAnsi="宋体" w:eastAsia="黑体" w:cs="黑体"/>
                <w:bCs/>
                <w:kern w:val="0"/>
                <w:sz w:val="20"/>
                <w:highlight w:val="none"/>
                <w:lang w:bidi="ar"/>
              </w:rPr>
              <w:t>平台</w:t>
            </w:r>
            <w:r>
              <w:rPr>
                <w:rFonts w:hint="eastAsia" w:ascii="黑体" w:hAnsi="宋体" w:eastAsia="黑体" w:cs="黑体"/>
                <w:bCs/>
                <w:kern w:val="0"/>
                <w:sz w:val="20"/>
                <w:highlight w:val="none"/>
                <w:lang w:eastAsia="zh" w:bidi="ar"/>
              </w:rPr>
              <w:t>可</w:t>
            </w:r>
            <w:r>
              <w:rPr>
                <w:rFonts w:hint="eastAsia" w:ascii="黑体" w:hAnsi="宋体" w:eastAsia="黑体" w:cs="黑体"/>
                <w:bCs/>
                <w:kern w:val="0"/>
                <w:sz w:val="20"/>
                <w:highlight w:val="none"/>
                <w:lang w:bidi="ar"/>
              </w:rPr>
              <w:t>整合各病区的跌倒风险评估数据，包括患者的年龄、病史、用药情况等信息。</w:t>
            </w:r>
          </w:p>
          <w:p>
            <w:pPr>
              <w:widowControl/>
              <w:numPr>
                <w:ilvl w:val="0"/>
                <w:numId w:val="3"/>
              </w:numPr>
              <w:spacing w:line="240" w:lineRule="exact"/>
              <w:jc w:val="left"/>
              <w:textAlignment w:val="center"/>
              <w:rPr>
                <w:rFonts w:hint="eastAsia" w:ascii="黑体" w:hAnsi="宋体" w:eastAsia="黑体" w:cs="黑体"/>
                <w:bCs/>
                <w:kern w:val="0"/>
                <w:sz w:val="20"/>
                <w:highlight w:val="none"/>
                <w:lang w:bidi="ar"/>
              </w:rPr>
            </w:pPr>
            <w:r>
              <w:rPr>
                <w:rFonts w:hint="eastAsia" w:ascii="黑体" w:hAnsi="宋体" w:eastAsia="黑体" w:cs="黑体"/>
                <w:bCs/>
                <w:kern w:val="0"/>
                <w:sz w:val="20"/>
                <w:highlight w:val="none"/>
                <w:lang w:bidi="ar"/>
              </w:rPr>
              <w:t>实时更新患者的跌倒风险等级。</w:t>
            </w:r>
          </w:p>
          <w:p>
            <w:pPr>
              <w:widowControl/>
              <w:numPr>
                <w:ilvl w:val="0"/>
                <w:numId w:val="3"/>
              </w:numPr>
              <w:spacing w:line="240" w:lineRule="exact"/>
              <w:jc w:val="left"/>
              <w:textAlignment w:val="center"/>
              <w:rPr>
                <w:rFonts w:hint="eastAsia" w:ascii="黑体" w:hAnsi="宋体" w:eastAsia="黑体" w:cs="黑体"/>
                <w:bCs/>
                <w:kern w:val="0"/>
                <w:sz w:val="20"/>
                <w:highlight w:val="none"/>
                <w:lang w:bidi="ar"/>
              </w:rPr>
            </w:pPr>
            <w:r>
              <w:rPr>
                <w:rFonts w:hint="eastAsia" w:ascii="黑体" w:hAnsi="宋体" w:eastAsia="黑体" w:cs="黑体"/>
                <w:bCs/>
                <w:kern w:val="0"/>
                <w:sz w:val="20"/>
                <w:highlight w:val="none"/>
                <w:lang w:bidi="ar"/>
              </w:rPr>
              <w:t>根据采集到的数据，自动进行跌倒风险评估，并生成相应预警。</w:t>
            </w:r>
          </w:p>
          <w:p>
            <w:pPr>
              <w:widowControl/>
              <w:numPr>
                <w:ilvl w:val="0"/>
                <w:numId w:val="3"/>
              </w:numPr>
              <w:spacing w:line="240" w:lineRule="exact"/>
              <w:jc w:val="left"/>
              <w:textAlignment w:val="center"/>
              <w:rPr>
                <w:rFonts w:hint="eastAsia" w:ascii="黑体" w:hAnsi="宋体" w:eastAsia="黑体" w:cs="黑体"/>
                <w:bCs/>
                <w:kern w:val="0"/>
                <w:sz w:val="20"/>
                <w:highlight w:val="none"/>
                <w:lang w:bidi="ar"/>
              </w:rPr>
            </w:pPr>
            <w:r>
              <w:rPr>
                <w:rFonts w:hint="eastAsia" w:ascii="黑体" w:hAnsi="宋体" w:eastAsia="黑体" w:cs="黑体"/>
                <w:bCs/>
                <w:kern w:val="0"/>
                <w:sz w:val="20"/>
                <w:highlight w:val="none"/>
                <w:lang w:bidi="ar"/>
              </w:rPr>
              <w:t>对于高风险患者，系统自动发出预警。</w:t>
            </w:r>
          </w:p>
          <w:p>
            <w:pPr>
              <w:widowControl/>
              <w:numPr>
                <w:ilvl w:val="0"/>
                <w:numId w:val="3"/>
              </w:numPr>
              <w:spacing w:line="240" w:lineRule="exact"/>
              <w:jc w:val="left"/>
              <w:textAlignment w:val="center"/>
              <w:rPr>
                <w:rFonts w:hint="eastAsia" w:ascii="黑体" w:hAnsi="宋体" w:eastAsia="黑体" w:cs="黑体"/>
                <w:bCs/>
                <w:kern w:val="0"/>
                <w:sz w:val="20"/>
                <w:highlight w:val="none"/>
                <w:lang w:bidi="ar"/>
              </w:rPr>
            </w:pPr>
            <w:r>
              <w:rPr>
                <w:rFonts w:hint="eastAsia" w:ascii="黑体" w:hAnsi="宋体" w:eastAsia="黑体" w:cs="黑体"/>
                <w:bCs/>
                <w:kern w:val="0"/>
                <w:sz w:val="20"/>
                <w:highlight w:val="none"/>
                <w:lang w:bidi="ar"/>
              </w:rPr>
              <w:t>对于评估后出现的高风险结果可以实时识别并发出警报，警报形式为展示界面的彩色闪烁图标，闪烁图标必须由人员手动点击“已落实跌倒防控措施”后方可消除。</w:t>
            </w:r>
          </w:p>
          <w:p>
            <w:pPr>
              <w:widowControl/>
              <w:numPr>
                <w:ilvl w:val="0"/>
                <w:numId w:val="3"/>
              </w:numPr>
              <w:spacing w:line="240" w:lineRule="exact"/>
              <w:jc w:val="left"/>
              <w:textAlignment w:val="center"/>
              <w:rPr>
                <w:rFonts w:hint="eastAsia" w:ascii="黑体" w:hAnsi="宋体" w:eastAsia="黑体" w:cs="黑体"/>
                <w:bCs/>
                <w:kern w:val="0"/>
                <w:sz w:val="20"/>
                <w:highlight w:val="none"/>
                <w:lang w:bidi="ar"/>
              </w:rPr>
            </w:pPr>
            <w:r>
              <w:rPr>
                <w:rFonts w:hint="eastAsia" w:ascii="黑体" w:hAnsi="宋体" w:eastAsia="黑体" w:cs="黑体"/>
                <w:bCs/>
                <w:kern w:val="0"/>
                <w:sz w:val="20"/>
                <w:highlight w:val="none"/>
                <w:lang w:bidi="ar"/>
              </w:rPr>
              <w:t>医护人员可以在平台上记录患者的跌倒事件和处理情况，形成反馈机制。</w:t>
            </w:r>
          </w:p>
          <w:p>
            <w:pPr>
              <w:widowControl/>
              <w:numPr>
                <w:ilvl w:val="0"/>
                <w:numId w:val="3"/>
              </w:numPr>
              <w:spacing w:line="240" w:lineRule="exact"/>
              <w:jc w:val="left"/>
              <w:textAlignment w:val="center"/>
              <w:rPr>
                <w:rFonts w:hint="eastAsia" w:ascii="黑体" w:hAnsi="宋体" w:eastAsia="黑体"/>
                <w:color w:val="000000"/>
                <w:sz w:val="20"/>
                <w:szCs w:val="20"/>
              </w:rPr>
            </w:pPr>
            <w:r>
              <w:rPr>
                <w:rFonts w:hint="eastAsia" w:ascii="黑体" w:hAnsi="宋体" w:eastAsia="黑体" w:cs="黑体"/>
                <w:kern w:val="0"/>
                <w:sz w:val="20"/>
                <w:highlight w:val="none"/>
                <w:lang w:bidi="ar"/>
              </w:rPr>
              <w:t>具备数据分析功能，能够对全院范围内的跌倒风险进行统计分析，生成详细的报告。报告内容涵盖跌倒事件的发生率、风险因素分析、防跌倒措施的效果评估等。</w:t>
            </w:r>
          </w:p>
        </w:tc>
        <w:tc>
          <w:tcPr>
            <w:tcW w:w="16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i/>
                <w:iCs/>
                <w:sz w:val="21"/>
                <w:szCs w:val="21"/>
                <w:lang w:eastAsia="zh-CN"/>
              </w:rPr>
            </w:pPr>
            <w:r>
              <w:rPr>
                <w:rFonts w:hint="eastAsia" w:ascii="黑体" w:hAnsi="宋体" w:eastAsia="黑体" w:cs="黑体"/>
                <w:sz w:val="20"/>
              </w:rPr>
              <w:t>企业承诺</w:t>
            </w: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kern w:val="0"/>
                <w:sz w:val="20"/>
                <w:lang w:eastAsia="zh" w:bidi="ar"/>
              </w:rPr>
              <w:t>2.</w:t>
            </w:r>
            <w:r>
              <w:rPr>
                <w:rFonts w:hint="eastAsia" w:ascii="黑体" w:hAnsi="宋体" w:eastAsia="黑体" w:cs="黑体"/>
                <w:kern w:val="0"/>
                <w:sz w:val="20"/>
                <w:lang w:bidi="ar"/>
              </w:rPr>
              <w:t>1</w:t>
            </w:r>
            <w:r>
              <w:rPr>
                <w:rFonts w:hint="eastAsia" w:ascii="黑体" w:hAnsi="宋体" w:eastAsia="黑体" w:cs="黑体"/>
                <w:kern w:val="0"/>
                <w:sz w:val="20"/>
                <w:lang w:eastAsia="zh" w:bidi="ar"/>
              </w:rPr>
              <w:t>0</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kern w:val="0"/>
                <w:sz w:val="20"/>
                <w:lang w:eastAsia="zh" w:bidi="ar"/>
              </w:rPr>
              <w:t>数据管理</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21"/>
                <w:szCs w:val="21"/>
                <w:lang w:bidi="ar"/>
              </w:rPr>
            </w:pPr>
            <w:r>
              <w:rPr>
                <w:rFonts w:hint="eastAsia" w:ascii="黑体" w:hAnsi="宋体" w:eastAsia="黑体" w:cs="黑体"/>
                <w:kern w:val="0"/>
                <w:sz w:val="20"/>
                <w:highlight w:val="none"/>
                <w:lang w:bidi="ar"/>
              </w:rPr>
              <w:t>▲</w:t>
            </w: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numPr>
                <w:ilvl w:val="0"/>
                <w:numId w:val="4"/>
              </w:numPr>
              <w:spacing w:line="240" w:lineRule="exact"/>
              <w:jc w:val="left"/>
              <w:textAlignment w:val="center"/>
              <w:rPr>
                <w:rFonts w:hint="eastAsia" w:ascii="黑体" w:hAnsi="宋体" w:eastAsia="黑体" w:cs="黑体"/>
                <w:bCs/>
                <w:kern w:val="0"/>
                <w:sz w:val="20"/>
                <w:lang w:eastAsia="zh" w:bidi="ar"/>
              </w:rPr>
            </w:pPr>
            <w:r>
              <w:rPr>
                <w:rFonts w:hint="eastAsia" w:ascii="黑体" w:hAnsi="宋体" w:eastAsia="黑体" w:cs="黑体"/>
                <w:bCs/>
                <w:kern w:val="0"/>
                <w:sz w:val="20"/>
                <w:lang w:eastAsia="zh" w:bidi="ar"/>
              </w:rPr>
              <w:t>系统</w:t>
            </w:r>
            <w:r>
              <w:rPr>
                <w:rFonts w:hint="eastAsia" w:ascii="黑体" w:hAnsi="宋体" w:eastAsia="黑体" w:cs="黑体"/>
                <w:bCs/>
                <w:kern w:val="0"/>
                <w:sz w:val="20"/>
                <w:lang w:bidi="ar"/>
              </w:rPr>
              <w:t>支持</w:t>
            </w:r>
            <w:r>
              <w:rPr>
                <w:rFonts w:hint="eastAsia" w:ascii="黑体" w:hAnsi="宋体" w:eastAsia="黑体" w:cs="黑体"/>
                <w:bCs/>
                <w:kern w:val="0"/>
                <w:sz w:val="20"/>
                <w:lang w:eastAsia="zh" w:bidi="ar"/>
              </w:rPr>
              <w:t>数据</w:t>
            </w:r>
            <w:r>
              <w:rPr>
                <w:rFonts w:hint="eastAsia" w:ascii="黑体" w:hAnsi="宋体" w:eastAsia="黑体" w:cs="黑体"/>
                <w:bCs/>
                <w:kern w:val="0"/>
                <w:sz w:val="20"/>
                <w:lang w:bidi="ar"/>
              </w:rPr>
              <w:t>导出/导入</w:t>
            </w:r>
            <w:r>
              <w:rPr>
                <w:rFonts w:hint="eastAsia" w:ascii="黑体" w:hAnsi="宋体" w:eastAsia="黑体" w:cs="黑体"/>
                <w:bCs/>
                <w:kern w:val="0"/>
                <w:sz w:val="20"/>
                <w:lang w:eastAsia="zh" w:bidi="ar"/>
              </w:rPr>
              <w:t>，</w:t>
            </w:r>
            <w:r>
              <w:rPr>
                <w:rFonts w:hint="eastAsia" w:ascii="黑体" w:hAnsi="宋体" w:eastAsia="黑体" w:cs="黑体"/>
                <w:bCs/>
                <w:kern w:val="0"/>
                <w:sz w:val="20"/>
                <w:lang w:bidi="ar"/>
              </w:rPr>
              <w:t>支持数据备份</w:t>
            </w:r>
            <w:r>
              <w:rPr>
                <w:rFonts w:hint="eastAsia" w:ascii="黑体" w:hAnsi="宋体" w:eastAsia="黑体" w:cs="黑体"/>
                <w:bCs/>
                <w:kern w:val="0"/>
                <w:sz w:val="20"/>
                <w:lang w:eastAsia="zh" w:bidi="ar"/>
              </w:rPr>
              <w:t>。</w:t>
            </w:r>
          </w:p>
          <w:p>
            <w:pPr>
              <w:widowControl/>
              <w:numPr>
                <w:ilvl w:val="0"/>
                <w:numId w:val="4"/>
              </w:numPr>
              <w:spacing w:line="240" w:lineRule="exact"/>
              <w:jc w:val="left"/>
              <w:textAlignment w:val="center"/>
              <w:rPr>
                <w:rFonts w:hint="eastAsia" w:ascii="黑体" w:hAnsi="宋体" w:eastAsia="黑体"/>
                <w:color w:val="000000"/>
                <w:sz w:val="20"/>
                <w:szCs w:val="20"/>
              </w:rPr>
            </w:pPr>
            <w:r>
              <w:rPr>
                <w:rFonts w:hint="eastAsia" w:ascii="黑体" w:hAnsi="宋体" w:eastAsia="黑体" w:cs="黑体"/>
                <w:bCs/>
                <w:kern w:val="0"/>
                <w:sz w:val="20"/>
                <w:lang w:eastAsia="zh" w:bidi="ar"/>
              </w:rPr>
              <w:t>系统支持数据搜索和筛选。</w:t>
            </w:r>
          </w:p>
        </w:tc>
        <w:tc>
          <w:tcPr>
            <w:tcW w:w="16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i/>
                <w:iCs/>
                <w:sz w:val="21"/>
                <w:szCs w:val="21"/>
                <w:lang w:eastAsia="zh-CN"/>
              </w:rPr>
            </w:pPr>
            <w:r>
              <w:rPr>
                <w:rFonts w:hint="eastAsia" w:ascii="黑体" w:hAnsi="宋体" w:eastAsia="黑体" w:cs="黑体"/>
                <w:sz w:val="20"/>
              </w:rPr>
              <w:t>企业承诺</w:t>
            </w: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left="0" w:leftChars="0" w:firstLine="0" w:firstLineChars="0"/>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kern w:val="2"/>
                <w:sz w:val="20"/>
                <w:lang w:val="en-US" w:eastAsia="zh" w:bidi="ar-SA"/>
              </w:rPr>
              <w:t>2.11</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kern w:val="0"/>
                <w:sz w:val="20"/>
                <w:lang w:eastAsia="zh" w:bidi="ar"/>
              </w:rPr>
              <w:t>权限管理</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黑体" w:hAnsi="宋体" w:eastAsia="黑体"/>
                <w:color w:val="000000"/>
                <w:sz w:val="20"/>
                <w:szCs w:val="20"/>
              </w:rPr>
            </w:pPr>
            <w:r>
              <w:rPr>
                <w:rFonts w:hint="eastAsia" w:ascii="黑体" w:hAnsi="宋体" w:eastAsia="黑体" w:cs="黑体"/>
                <w:bCs/>
                <w:kern w:val="0"/>
                <w:sz w:val="20"/>
                <w:highlight w:val="none"/>
                <w:lang w:bidi="ar"/>
              </w:rPr>
              <w:t>通过账号权限管理，针对不同的账号展示相关页面</w:t>
            </w:r>
            <w:r>
              <w:rPr>
                <w:rFonts w:hint="eastAsia" w:ascii="黑体" w:hAnsi="宋体" w:eastAsia="黑体" w:cs="黑体"/>
                <w:bCs/>
                <w:kern w:val="0"/>
                <w:sz w:val="20"/>
                <w:highlight w:val="none"/>
                <w:lang w:eastAsia="zh" w:bidi="ar"/>
              </w:rPr>
              <w:t>。</w:t>
            </w:r>
          </w:p>
        </w:tc>
        <w:tc>
          <w:tcPr>
            <w:tcW w:w="16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left="0" w:leftChars="0" w:firstLine="0" w:firstLineChars="0"/>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kern w:val="0"/>
                <w:sz w:val="20"/>
                <w:highlight w:val="none"/>
                <w:lang w:eastAsia="zh" w:bidi="ar"/>
              </w:rPr>
              <w:t>2.12</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left="0" w:leftChars="0" w:firstLine="0" w:firstLineChars="0"/>
              <w:jc w:val="center"/>
              <w:textAlignment w:val="center"/>
              <w:rPr>
                <w:rFonts w:hint="eastAsia" w:ascii="黑体" w:hAnsi="宋体" w:eastAsia="黑体" w:cs="黑体"/>
                <w:color w:val="000000"/>
                <w:kern w:val="0"/>
                <w:sz w:val="20"/>
                <w:szCs w:val="20"/>
              </w:rPr>
            </w:pPr>
            <w:r>
              <w:rPr>
                <w:rFonts w:hint="eastAsia" w:ascii="黑体" w:hAnsi="宋体" w:eastAsia="黑体" w:cs="黑体"/>
                <w:kern w:val="0"/>
                <w:sz w:val="20"/>
                <w:szCs w:val="20"/>
                <w:lang w:val="en-US" w:eastAsia="zh-CN" w:bidi="ar"/>
              </w:rPr>
              <w:t>数据安全要求</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ind w:left="0" w:leftChars="0" w:firstLine="0" w:firstLineChars="0"/>
              <w:jc w:val="center"/>
              <w:rPr>
                <w:rFonts w:hint="eastAsia" w:ascii="宋体" w:hAnsi="宋体" w:eastAsia="宋体" w:cs="宋体"/>
                <w:kern w:val="0"/>
                <w:sz w:val="21"/>
                <w:szCs w:val="21"/>
                <w:lang w:bidi="ar"/>
              </w:rPr>
            </w:pPr>
            <w:r>
              <w:rPr>
                <w:rFonts w:hint="eastAsia" w:ascii="黑体" w:hAnsi="宋体" w:eastAsia="黑体" w:cs="黑体"/>
                <w:kern w:val="0"/>
                <w:sz w:val="20"/>
                <w:szCs w:val="20"/>
                <w:lang w:val="en-US" w:eastAsia="zh-CN" w:bidi="ar"/>
              </w:rPr>
              <w:t>★</w:t>
            </w:r>
          </w:p>
        </w:tc>
        <w:tc>
          <w:tcPr>
            <w:tcW w:w="421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right="0"/>
              <w:jc w:val="left"/>
              <w:textAlignment w:val="center"/>
              <w:rPr>
                <w:rFonts w:hint="eastAsia" w:ascii="黑体" w:hAnsi="宋体" w:eastAsia="黑体" w:cs="黑体"/>
                <w:kern w:val="2"/>
                <w:sz w:val="20"/>
                <w:szCs w:val="20"/>
              </w:rPr>
            </w:pPr>
            <w:r>
              <w:rPr>
                <w:rFonts w:hint="eastAsia" w:ascii="黑体" w:hAnsi="宋体" w:eastAsia="黑体" w:cs="黑体"/>
                <w:kern w:val="2"/>
                <w:sz w:val="20"/>
                <w:szCs w:val="20"/>
                <w:lang w:val="en-US" w:eastAsia="zh-CN" w:bidi="ar"/>
              </w:rPr>
              <w:t>1.须交付数据库管理员用户密码至信息科；</w:t>
            </w:r>
          </w:p>
          <w:p>
            <w:pPr>
              <w:keepNext w:val="0"/>
              <w:keepLines w:val="0"/>
              <w:widowControl/>
              <w:suppressLineNumbers w:val="0"/>
              <w:spacing w:before="0" w:beforeAutospacing="0" w:after="0" w:afterAutospacing="0" w:line="240" w:lineRule="exact"/>
              <w:ind w:left="0" w:right="0"/>
              <w:jc w:val="left"/>
              <w:textAlignment w:val="center"/>
              <w:rPr>
                <w:rFonts w:hint="eastAsia" w:ascii="黑体" w:hAnsi="宋体" w:eastAsia="黑体" w:cs="黑体"/>
                <w:kern w:val="2"/>
                <w:sz w:val="20"/>
                <w:szCs w:val="20"/>
              </w:rPr>
            </w:pPr>
            <w:r>
              <w:rPr>
                <w:rFonts w:hint="eastAsia" w:ascii="黑体" w:hAnsi="宋体" w:eastAsia="黑体" w:cs="黑体"/>
                <w:kern w:val="2"/>
                <w:sz w:val="20"/>
                <w:szCs w:val="20"/>
                <w:lang w:val="en-US" w:eastAsia="zh-CN" w:bidi="ar"/>
              </w:rPr>
              <w:t>2.须交付数据备份机制、数据重建机制至信息科进行审核；</w:t>
            </w:r>
          </w:p>
          <w:p>
            <w:pPr>
              <w:keepNext w:val="0"/>
              <w:keepLines w:val="0"/>
              <w:widowControl/>
              <w:suppressLineNumbers w:val="0"/>
              <w:spacing w:before="0" w:beforeAutospacing="0" w:after="0" w:afterAutospacing="0" w:line="240" w:lineRule="exact"/>
              <w:ind w:left="0" w:right="0"/>
              <w:jc w:val="left"/>
              <w:textAlignment w:val="center"/>
              <w:rPr>
                <w:rFonts w:hint="eastAsia" w:ascii="黑体" w:hAnsi="宋体" w:eastAsia="黑体" w:cs="黑体"/>
                <w:kern w:val="2"/>
                <w:sz w:val="20"/>
                <w:szCs w:val="20"/>
              </w:rPr>
            </w:pPr>
            <w:r>
              <w:rPr>
                <w:rFonts w:hint="eastAsia" w:ascii="黑体" w:hAnsi="宋体" w:eastAsia="黑体" w:cs="黑体"/>
                <w:kern w:val="2"/>
                <w:sz w:val="20"/>
                <w:szCs w:val="20"/>
                <w:lang w:val="en-US" w:eastAsia="zh-CN" w:bidi="ar"/>
              </w:rPr>
              <w:t>3.须根据用户单位要求配合将数据库纳入用户单位容灾平台、离线备份平台；</w:t>
            </w:r>
          </w:p>
          <w:p>
            <w:pPr>
              <w:keepNext w:val="0"/>
              <w:keepLines w:val="0"/>
              <w:widowControl/>
              <w:suppressLineNumbers w:val="0"/>
              <w:spacing w:before="0" w:beforeAutospacing="0" w:after="0" w:afterAutospacing="0" w:line="240" w:lineRule="exact"/>
              <w:ind w:left="0" w:right="0"/>
              <w:jc w:val="left"/>
              <w:textAlignment w:val="center"/>
              <w:rPr>
                <w:rFonts w:hint="eastAsia" w:ascii="黑体" w:hAnsi="宋体" w:eastAsia="黑体" w:cs="黑体"/>
                <w:kern w:val="2"/>
                <w:sz w:val="20"/>
                <w:szCs w:val="20"/>
              </w:rPr>
            </w:pPr>
            <w:r>
              <w:rPr>
                <w:rFonts w:hint="eastAsia" w:ascii="黑体" w:hAnsi="宋体" w:eastAsia="黑体" w:cs="黑体"/>
                <w:kern w:val="2"/>
                <w:sz w:val="20"/>
                <w:szCs w:val="20"/>
                <w:lang w:val="en-US" w:eastAsia="zh-CN" w:bidi="ar"/>
              </w:rPr>
              <w:t>4.系统上线后，须交付相关相关数据库表字段的说明性文件至信息科，要求内容必须全覆盖系统界面上所涉及各类数据项，并随系统升级及时更新交付；</w:t>
            </w:r>
          </w:p>
          <w:p>
            <w:pPr>
              <w:keepNext w:val="0"/>
              <w:keepLines w:val="0"/>
              <w:widowControl/>
              <w:suppressLineNumbers w:val="0"/>
              <w:spacing w:before="0" w:beforeAutospacing="0" w:after="0" w:afterAutospacing="0" w:line="240" w:lineRule="exact"/>
              <w:ind w:left="0" w:right="0"/>
              <w:jc w:val="left"/>
              <w:textAlignment w:val="center"/>
              <w:rPr>
                <w:rFonts w:hint="eastAsia" w:ascii="黑体" w:hAnsi="宋体" w:eastAsia="黑体" w:cs="黑体"/>
                <w:kern w:val="2"/>
                <w:sz w:val="20"/>
                <w:szCs w:val="20"/>
              </w:rPr>
            </w:pPr>
            <w:r>
              <w:rPr>
                <w:rFonts w:hint="eastAsia" w:ascii="黑体" w:hAnsi="宋体" w:eastAsia="黑体" w:cs="黑体"/>
                <w:kern w:val="2"/>
                <w:sz w:val="20"/>
                <w:szCs w:val="20"/>
                <w:lang w:val="en-US" w:eastAsia="zh-CN" w:bidi="ar"/>
              </w:rPr>
              <w:t>5.所有存有用户单位数据的存储介质不予返还；</w:t>
            </w:r>
          </w:p>
          <w:p>
            <w:pPr>
              <w:keepNext w:val="0"/>
              <w:keepLines w:val="0"/>
              <w:widowControl/>
              <w:suppressLineNumbers w:val="0"/>
              <w:spacing w:before="0" w:beforeAutospacing="0" w:after="0" w:afterAutospacing="0" w:line="240" w:lineRule="exact"/>
              <w:ind w:left="0" w:right="0"/>
              <w:jc w:val="left"/>
              <w:textAlignment w:val="center"/>
              <w:rPr>
                <w:rFonts w:hint="eastAsia" w:ascii="黑体" w:hAnsi="宋体" w:eastAsia="黑体" w:cs="黑体"/>
                <w:kern w:val="2"/>
                <w:sz w:val="20"/>
                <w:szCs w:val="20"/>
              </w:rPr>
            </w:pPr>
            <w:r>
              <w:rPr>
                <w:rFonts w:hint="eastAsia" w:ascii="黑体" w:hAnsi="宋体" w:eastAsia="黑体" w:cs="黑体"/>
                <w:kern w:val="2"/>
                <w:sz w:val="20"/>
                <w:szCs w:val="20"/>
                <w:lang w:val="en-US" w:eastAsia="zh-CN" w:bidi="ar"/>
              </w:rPr>
              <w:t>6.数据库运维人员需在信息科报备，签署相关保密协议，并纳入信息科数管统一管理；</w:t>
            </w:r>
          </w:p>
          <w:p>
            <w:pPr>
              <w:keepNext w:val="0"/>
              <w:keepLines w:val="0"/>
              <w:widowControl/>
              <w:suppressLineNumbers w:val="0"/>
              <w:spacing w:before="0" w:beforeAutospacing="0" w:after="0" w:afterAutospacing="0" w:line="240" w:lineRule="exact"/>
              <w:ind w:left="0" w:leftChars="0" w:right="0" w:rightChars="0"/>
              <w:jc w:val="left"/>
              <w:textAlignment w:val="center"/>
              <w:rPr>
                <w:rFonts w:hint="eastAsia" w:ascii="黑体" w:hAnsi="宋体" w:eastAsia="黑体"/>
                <w:color w:val="000000"/>
                <w:sz w:val="20"/>
                <w:szCs w:val="20"/>
              </w:rPr>
            </w:pPr>
            <w:r>
              <w:rPr>
                <w:rFonts w:hint="eastAsia" w:ascii="黑体" w:hAnsi="宋体" w:eastAsia="黑体" w:cs="黑体"/>
                <w:kern w:val="2"/>
                <w:sz w:val="20"/>
                <w:szCs w:val="20"/>
                <w:lang w:val="en-US" w:eastAsia="zh-CN" w:bidi="ar"/>
              </w:rPr>
              <w:t>7.须承诺质保期内，根据用户单位要求提供相关国产化适配服务，无需另行收费。</w:t>
            </w:r>
          </w:p>
        </w:tc>
        <w:tc>
          <w:tcPr>
            <w:tcW w:w="165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240" w:lineRule="exact"/>
              <w:ind w:left="0" w:leftChars="0" w:right="0" w:rightChars="0" w:firstLine="0" w:firstLineChars="0"/>
              <w:jc w:val="center"/>
              <w:rPr>
                <w:rFonts w:hint="eastAsia" w:ascii="宋体" w:hAnsi="宋体" w:eastAsia="宋体" w:cs="宋体"/>
                <w:i/>
                <w:iCs/>
                <w:sz w:val="21"/>
                <w:szCs w:val="21"/>
                <w:lang w:eastAsia="zh-CN"/>
              </w:rPr>
            </w:pPr>
            <w:r>
              <w:rPr>
                <w:rFonts w:hint="eastAsia" w:ascii="黑体" w:hAnsi="宋体" w:eastAsia="黑体" w:cs="黑体"/>
                <w:kern w:val="0"/>
                <w:sz w:val="20"/>
                <w:szCs w:val="20"/>
                <w:lang w:val="en-US" w:eastAsia="zh-CN" w:bidi="ar"/>
              </w:rPr>
              <w:t>企业承诺</w:t>
            </w:r>
          </w:p>
        </w:tc>
      </w:tr>
      <w:tr>
        <w:tblPrEx>
          <w:tblLayout w:type="fixed"/>
          <w:tblCellMar>
            <w:top w:w="0" w:type="dxa"/>
            <w:left w:w="108" w:type="dxa"/>
            <w:bottom w:w="0" w:type="dxa"/>
            <w:right w:w="108" w:type="dxa"/>
          </w:tblCellMar>
        </w:tblPrEx>
        <w:trPr>
          <w:trHeight w:val="23" w:hRule="atLeast"/>
        </w:trPr>
        <w:tc>
          <w:tcPr>
            <w:tcW w:w="8522"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iCs/>
                <w:sz w:val="21"/>
                <w:szCs w:val="21"/>
                <w:lang w:eastAsia="zh-CN"/>
              </w:rPr>
            </w:pPr>
            <w:r>
              <w:rPr>
                <w:rFonts w:hint="eastAsia" w:ascii="黑体" w:hAnsi="黑体" w:eastAsia="黑体" w:cs="黑体"/>
                <w:sz w:val="20"/>
                <w:lang w:eastAsia="zh"/>
              </w:rPr>
              <w:t>腕带</w:t>
            </w:r>
            <w:r>
              <w:rPr>
                <w:rFonts w:hint="eastAsia" w:ascii="黑体" w:hAnsi="宋体" w:eastAsia="黑体" w:cs="黑体"/>
                <w:kern w:val="0"/>
                <w:sz w:val="20"/>
                <w:highlight w:val="none"/>
                <w:lang w:bidi="ar"/>
              </w:rPr>
              <w:t>热敏标签</w:t>
            </w:r>
            <w:r>
              <w:rPr>
                <w:rFonts w:hint="eastAsia" w:ascii="黑体" w:hAnsi="黑体" w:eastAsia="黑体" w:cs="黑体"/>
                <w:sz w:val="20"/>
                <w:lang w:eastAsia="zh"/>
              </w:rPr>
              <w:t>打印机</w:t>
            </w: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kern w:val="0"/>
                <w:sz w:val="20"/>
                <w:lang w:val="en-US" w:eastAsia="zh" w:bidi="ar"/>
              </w:rPr>
              <w:t>3</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kern w:val="0"/>
                <w:sz w:val="20"/>
                <w:highlight w:val="none"/>
                <w:lang w:bidi="ar"/>
              </w:rPr>
              <w:t>打印机参数</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21"/>
                <w:szCs w:val="21"/>
                <w:lang w:bidi="ar"/>
              </w:rPr>
            </w:pP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黑体" w:hAnsi="宋体" w:eastAsia="黑体" w:cs="黑体"/>
                <w:kern w:val="0"/>
                <w:sz w:val="20"/>
                <w:highlight w:val="none"/>
                <w:lang w:bidi="ar"/>
              </w:rPr>
            </w:pPr>
            <w:r>
              <w:rPr>
                <w:rFonts w:hint="eastAsia" w:ascii="黑体" w:hAnsi="宋体" w:eastAsia="黑体" w:cs="黑体"/>
                <w:kern w:val="0"/>
                <w:sz w:val="20"/>
                <w:highlight w:val="none"/>
                <w:lang w:bidi="ar"/>
              </w:rPr>
              <w:t>打印机参数：</w:t>
            </w:r>
          </w:p>
          <w:p>
            <w:pPr>
              <w:widowControl/>
              <w:spacing w:line="240" w:lineRule="exact"/>
              <w:jc w:val="left"/>
              <w:textAlignment w:val="center"/>
              <w:rPr>
                <w:rFonts w:hint="eastAsia" w:ascii="黑体" w:hAnsi="宋体" w:eastAsia="黑体" w:cs="黑体"/>
                <w:kern w:val="0"/>
                <w:sz w:val="20"/>
                <w:highlight w:val="none"/>
                <w:lang w:bidi="ar"/>
              </w:rPr>
            </w:pPr>
            <w:r>
              <w:rPr>
                <w:rFonts w:hint="eastAsia" w:ascii="黑体" w:hAnsi="宋体" w:eastAsia="黑体" w:cs="黑体"/>
                <w:kern w:val="0"/>
                <w:sz w:val="20"/>
                <w:highlight w:val="none"/>
                <w:lang w:bidi="ar"/>
              </w:rPr>
              <w:t>产品类型：腕带热敏标签打印机</w:t>
            </w:r>
          </w:p>
          <w:p>
            <w:pPr>
              <w:pStyle w:val="2"/>
              <w:rPr>
                <w:rFonts w:hint="eastAsia" w:ascii="黑体" w:hAnsi="黑体" w:eastAsia="黑体" w:cs="黑体"/>
                <w:lang w:eastAsia="zh"/>
              </w:rPr>
            </w:pPr>
            <w:r>
              <w:rPr>
                <w:rFonts w:hint="eastAsia" w:cs="黑体"/>
                <w:kern w:val="0"/>
                <w:sz w:val="20"/>
                <w:highlight w:val="none"/>
                <w:lang w:eastAsia="zh" w:bidi="ar"/>
              </w:rPr>
              <w:t>产品品牌：国产型号</w:t>
            </w:r>
          </w:p>
          <w:p>
            <w:pPr>
              <w:pStyle w:val="2"/>
              <w:rPr>
                <w:rFonts w:hAnsi="宋体" w:cs="黑体"/>
                <w:color w:val="auto"/>
                <w:sz w:val="20"/>
                <w:szCs w:val="20"/>
                <w:highlight w:val="none"/>
                <w:lang w:bidi="ar"/>
              </w:rPr>
            </w:pPr>
            <w:r>
              <w:rPr>
                <w:rFonts w:hAnsi="宋体" w:cs="黑体"/>
                <w:color w:val="auto"/>
                <w:sz w:val="20"/>
                <w:szCs w:val="20"/>
                <w:highlight w:val="none"/>
                <w:lang w:bidi="ar"/>
              </w:rPr>
              <w:t>打印方式：行式热敏打印</w:t>
            </w:r>
          </w:p>
          <w:p>
            <w:pPr>
              <w:widowControl/>
              <w:spacing w:line="240" w:lineRule="exact"/>
              <w:jc w:val="left"/>
              <w:textAlignment w:val="center"/>
              <w:rPr>
                <w:rFonts w:hint="eastAsia" w:ascii="黑体" w:hAnsi="宋体" w:eastAsia="黑体" w:cs="黑体"/>
                <w:kern w:val="0"/>
                <w:sz w:val="20"/>
                <w:highlight w:val="none"/>
                <w:lang w:bidi="ar"/>
              </w:rPr>
            </w:pPr>
            <w:r>
              <w:rPr>
                <w:rFonts w:hint="eastAsia" w:ascii="黑体" w:hAnsi="宋体" w:eastAsia="黑体" w:cs="黑体"/>
                <w:kern w:val="0"/>
                <w:sz w:val="20"/>
                <w:highlight w:val="none"/>
                <w:lang w:bidi="ar"/>
              </w:rPr>
              <w:t xml:space="preserve">打印速度：≥150mm/秒 </w:t>
            </w:r>
          </w:p>
          <w:p>
            <w:pPr>
              <w:widowControl/>
              <w:spacing w:line="240" w:lineRule="exact"/>
              <w:jc w:val="left"/>
              <w:textAlignment w:val="center"/>
              <w:rPr>
                <w:rFonts w:hint="eastAsia" w:ascii="黑体" w:hAnsi="宋体" w:eastAsia="黑体" w:cs="黑体"/>
                <w:kern w:val="0"/>
                <w:sz w:val="20"/>
                <w:highlight w:val="none"/>
                <w:lang w:bidi="ar"/>
              </w:rPr>
            </w:pPr>
            <w:r>
              <w:rPr>
                <w:rFonts w:hint="eastAsia" w:ascii="黑体" w:hAnsi="宋体" w:eastAsia="黑体" w:cs="黑体"/>
                <w:kern w:val="0"/>
                <w:sz w:val="20"/>
                <w:highlight w:val="none"/>
                <w:lang w:bidi="ar"/>
              </w:rPr>
              <w:t>有效分辨率≥203dpi</w:t>
            </w:r>
          </w:p>
          <w:p>
            <w:pPr>
              <w:widowControl/>
              <w:spacing w:line="240" w:lineRule="exact"/>
              <w:jc w:val="left"/>
              <w:textAlignment w:val="center"/>
              <w:rPr>
                <w:rFonts w:hint="eastAsia" w:ascii="黑体" w:hAnsi="宋体" w:eastAsia="黑体" w:cs="黑体"/>
                <w:kern w:val="0"/>
                <w:sz w:val="20"/>
                <w:highlight w:val="none"/>
                <w:lang w:bidi="ar"/>
              </w:rPr>
            </w:pPr>
            <w:r>
              <w:rPr>
                <w:rFonts w:hint="eastAsia" w:ascii="黑体" w:hAnsi="宋体" w:eastAsia="黑体" w:cs="黑体"/>
                <w:kern w:val="0"/>
                <w:sz w:val="20"/>
                <w:highlight w:val="none"/>
                <w:lang w:bidi="ar"/>
              </w:rPr>
              <w:t>打印宽度：≥56mm</w:t>
            </w:r>
          </w:p>
          <w:p>
            <w:pPr>
              <w:widowControl/>
              <w:spacing w:line="240" w:lineRule="exact"/>
              <w:jc w:val="left"/>
              <w:textAlignment w:val="center"/>
              <w:rPr>
                <w:rFonts w:hint="eastAsia" w:ascii="黑体" w:hAnsi="宋体" w:eastAsia="黑体" w:cs="黑体"/>
                <w:kern w:val="0"/>
                <w:sz w:val="20"/>
                <w:highlight w:val="none"/>
                <w:lang w:eastAsia="zh" w:bidi="ar"/>
              </w:rPr>
            </w:pPr>
            <w:r>
              <w:rPr>
                <w:rFonts w:hint="eastAsia" w:ascii="黑体" w:hAnsi="宋体" w:eastAsia="黑体" w:cs="黑体"/>
                <w:kern w:val="0"/>
                <w:sz w:val="20"/>
                <w:highlight w:val="none"/>
                <w:lang w:eastAsia="zh-CN" w:bidi="ar"/>
              </w:rPr>
              <w:t>端</w:t>
            </w:r>
            <w:r>
              <w:rPr>
                <w:rFonts w:hint="eastAsia" w:ascii="黑体" w:hAnsi="宋体" w:eastAsia="黑体" w:cs="黑体"/>
                <w:kern w:val="0"/>
                <w:sz w:val="20"/>
                <w:highlight w:val="none"/>
                <w:lang w:bidi="ar"/>
              </w:rPr>
              <w:t>口</w:t>
            </w:r>
            <w:r>
              <w:rPr>
                <w:rFonts w:hint="eastAsia" w:ascii="黑体" w:hAnsi="宋体" w:eastAsia="黑体" w:cs="黑体"/>
                <w:kern w:val="0"/>
                <w:sz w:val="20"/>
                <w:highlight w:val="none"/>
                <w:lang w:eastAsia="zh" w:bidi="ar"/>
              </w:rPr>
              <w:t>：</w:t>
            </w:r>
            <w:r>
              <w:rPr>
                <w:rFonts w:hint="eastAsia" w:ascii="黑体" w:hAnsi="宋体" w:eastAsia="黑体" w:cs="黑体"/>
                <w:kern w:val="0"/>
                <w:sz w:val="20"/>
                <w:highlight w:val="none"/>
                <w:lang w:bidi="ar"/>
              </w:rPr>
              <w:t>USB</w:t>
            </w:r>
            <w:r>
              <w:rPr>
                <w:rFonts w:hint="eastAsia" w:ascii="黑体" w:hAnsi="宋体" w:eastAsia="黑体" w:cs="黑体"/>
                <w:kern w:val="0"/>
                <w:sz w:val="20"/>
                <w:highlight w:val="none"/>
                <w:lang w:eastAsia="zh" w:bidi="ar"/>
              </w:rPr>
              <w:t>（拆除无线模块）</w:t>
            </w:r>
          </w:p>
          <w:p>
            <w:pPr>
              <w:widowControl/>
              <w:spacing w:line="240" w:lineRule="exact"/>
              <w:jc w:val="left"/>
              <w:textAlignment w:val="center"/>
              <w:rPr>
                <w:rFonts w:hint="eastAsia" w:ascii="黑体" w:hAnsi="宋体" w:eastAsia="黑体" w:cs="黑体"/>
                <w:kern w:val="0"/>
                <w:sz w:val="20"/>
                <w:highlight w:val="none"/>
                <w:lang w:bidi="ar"/>
              </w:rPr>
            </w:pPr>
            <w:r>
              <w:rPr>
                <w:rFonts w:hint="eastAsia" w:ascii="黑体" w:hAnsi="宋体" w:eastAsia="黑体" w:cs="黑体"/>
                <w:kern w:val="0"/>
                <w:sz w:val="20"/>
                <w:highlight w:val="none"/>
                <w:lang w:bidi="ar"/>
              </w:rPr>
              <w:t>标签类型</w:t>
            </w:r>
            <w:r>
              <w:rPr>
                <w:rFonts w:hint="eastAsia" w:ascii="黑体" w:hAnsi="宋体" w:eastAsia="黑体" w:cs="黑体"/>
                <w:kern w:val="0"/>
                <w:sz w:val="20"/>
                <w:highlight w:val="none"/>
                <w:lang w:eastAsia="zh" w:bidi="ar"/>
              </w:rPr>
              <w:t>包括但不限于</w:t>
            </w:r>
            <w:r>
              <w:rPr>
                <w:rFonts w:hint="eastAsia" w:ascii="黑体" w:hAnsi="宋体" w:eastAsia="黑体" w:cs="黑体"/>
                <w:kern w:val="0"/>
                <w:sz w:val="20"/>
                <w:highlight w:val="none"/>
                <w:lang w:bidi="ar"/>
              </w:rPr>
              <w:t>标签纸、连续纸、黑标纸</w:t>
            </w:r>
          </w:p>
          <w:p>
            <w:pPr>
              <w:widowControl/>
              <w:spacing w:line="240" w:lineRule="exact"/>
              <w:jc w:val="left"/>
              <w:textAlignment w:val="center"/>
              <w:rPr>
                <w:rFonts w:ascii="黑体" w:hAnsi="宋体" w:eastAsia="黑体" w:cs="黑体"/>
                <w:kern w:val="0"/>
                <w:sz w:val="20"/>
                <w:highlight w:val="none"/>
                <w:lang w:bidi="ar"/>
              </w:rPr>
            </w:pPr>
            <w:r>
              <w:rPr>
                <w:rFonts w:hint="eastAsia" w:ascii="黑体" w:hAnsi="宋体" w:eastAsia="黑体" w:cs="黑体"/>
                <w:kern w:val="0"/>
                <w:sz w:val="20"/>
                <w:highlight w:val="none"/>
                <w:lang w:bidi="ar"/>
              </w:rPr>
              <w:t>兼容系统</w:t>
            </w:r>
            <w:r>
              <w:rPr>
                <w:rFonts w:hint="eastAsia" w:ascii="黑体" w:hAnsi="宋体" w:eastAsia="黑体" w:cs="黑体"/>
                <w:kern w:val="0"/>
                <w:sz w:val="20"/>
                <w:highlight w:val="none"/>
                <w:lang w:eastAsia="zh" w:bidi="ar"/>
              </w:rPr>
              <w:t>包括但不限于</w:t>
            </w:r>
            <w:r>
              <w:rPr>
                <w:rFonts w:hint="eastAsia" w:ascii="黑体" w:hAnsi="宋体" w:eastAsia="黑体" w:cs="黑体"/>
                <w:kern w:val="0"/>
                <w:sz w:val="20"/>
                <w:highlight w:val="none"/>
                <w:lang w:bidi="ar"/>
              </w:rPr>
              <w:t>XP\WIN7\Android</w:t>
            </w:r>
          </w:p>
          <w:p>
            <w:pPr>
              <w:pStyle w:val="2"/>
              <w:rPr>
                <w:rFonts w:hint="eastAsia" w:ascii="黑体" w:hAnsi="宋体" w:eastAsia="黑体"/>
                <w:color w:val="000000"/>
                <w:sz w:val="20"/>
                <w:szCs w:val="20"/>
              </w:rPr>
            </w:pPr>
            <w:r>
              <w:rPr>
                <w:rFonts w:hint="eastAsia" w:hAnsi="宋体" w:cs="黑体"/>
                <w:bCs/>
                <w:color w:val="auto"/>
                <w:sz w:val="20"/>
                <w:szCs w:val="20"/>
                <w:highlight w:val="none"/>
                <w:lang w:eastAsia="zh-CN" w:bidi="ar"/>
              </w:rPr>
              <w:t>每台打印机配备</w:t>
            </w:r>
            <w:r>
              <w:rPr>
                <w:rFonts w:hint="eastAsia" w:hAnsi="宋体" w:cs="黑体"/>
                <w:bCs/>
                <w:color w:val="auto"/>
                <w:sz w:val="20"/>
                <w:szCs w:val="20"/>
                <w:highlight w:val="none"/>
                <w:lang w:eastAsia="zh" w:bidi="ar"/>
              </w:rPr>
              <w:t>红黄蓝</w:t>
            </w:r>
            <w:r>
              <w:rPr>
                <w:rFonts w:hint="eastAsia" w:hAnsi="宋体" w:cs="黑体"/>
                <w:bCs/>
                <w:color w:val="auto"/>
                <w:sz w:val="20"/>
                <w:szCs w:val="20"/>
                <w:highlight w:val="none"/>
                <w:lang w:eastAsia="zh-CN" w:bidi="ar"/>
              </w:rPr>
              <w:t>颜色的腕带，每种颜色≥</w:t>
            </w:r>
            <w:r>
              <w:rPr>
                <w:rFonts w:hint="eastAsia" w:hAnsi="宋体" w:cs="黑体"/>
                <w:bCs/>
                <w:color w:val="auto"/>
                <w:sz w:val="20"/>
                <w:szCs w:val="20"/>
                <w:highlight w:val="none"/>
                <w:lang w:val="en-US" w:eastAsia="zh-CN" w:bidi="ar"/>
              </w:rPr>
              <w:t>200条。</w:t>
            </w:r>
          </w:p>
        </w:tc>
        <w:tc>
          <w:tcPr>
            <w:tcW w:w="16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i/>
                <w:iCs/>
                <w:sz w:val="21"/>
                <w:szCs w:val="21"/>
                <w:lang w:eastAsia="zh-CN"/>
              </w:rPr>
            </w:pP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sz w:val="20"/>
              </w:rPr>
              <w:t>4</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kern w:val="0"/>
                <w:sz w:val="20"/>
                <w:lang w:bidi="ar"/>
              </w:rPr>
              <w:t>配置名称1</w:t>
            </w:r>
            <w:r>
              <w:rPr>
                <w:rFonts w:hint="eastAsia" w:ascii="黑体" w:hAnsi="宋体" w:eastAsia="黑体" w:cs="黑体"/>
                <w:kern w:val="0"/>
                <w:sz w:val="20"/>
                <w:lang w:bidi="ar"/>
              </w:rPr>
              <w:br w:type="textWrapping"/>
            </w:r>
            <w:r>
              <w:rPr>
                <w:rFonts w:hint="eastAsia" w:ascii="黑体" w:hAnsi="宋体" w:eastAsia="黑体" w:cs="黑体"/>
                <w:kern w:val="0"/>
                <w:sz w:val="20"/>
                <w:lang w:bidi="ar"/>
              </w:rPr>
              <w:t>（服务点位）</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kern w:val="0"/>
                <w:sz w:val="20"/>
                <w:lang w:bidi="ar"/>
              </w:rPr>
              <w:t>▲</w:t>
            </w:r>
          </w:p>
        </w:tc>
        <w:tc>
          <w:tcPr>
            <w:tcW w:w="4212"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黑体" w:hAnsi="宋体" w:eastAsia="黑体"/>
                <w:color w:val="000000"/>
                <w:sz w:val="20"/>
                <w:szCs w:val="20"/>
              </w:rPr>
            </w:pPr>
            <w:r>
              <w:rPr>
                <w:rFonts w:hint="eastAsia" w:ascii="黑体" w:hAnsi="宋体" w:eastAsia="黑体" w:cs="黑体"/>
                <w:sz w:val="20"/>
              </w:rPr>
              <w:t>本项目实施及售后团队总部在北京本地或在北京有服务网点。</w:t>
            </w:r>
          </w:p>
        </w:tc>
        <w:tc>
          <w:tcPr>
            <w:tcW w:w="16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i/>
                <w:iCs/>
                <w:sz w:val="21"/>
                <w:szCs w:val="21"/>
                <w:lang w:eastAsia="zh-CN"/>
              </w:rPr>
            </w:pPr>
            <w:r>
              <w:rPr>
                <w:rFonts w:hint="eastAsia" w:ascii="黑体" w:hAnsi="宋体" w:eastAsia="黑体" w:cs="黑体"/>
                <w:kern w:val="0"/>
                <w:sz w:val="20"/>
                <w:lang w:bidi="ar"/>
              </w:rPr>
              <w:t>企业承诺</w:t>
            </w: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kern w:val="0"/>
                <w:sz w:val="20"/>
                <w:lang w:bidi="ar"/>
              </w:rPr>
              <w:t>5</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rPr>
            </w:pPr>
            <w:r>
              <w:rPr>
                <w:rFonts w:hint="eastAsia" w:ascii="黑体" w:hAnsi="宋体" w:eastAsia="黑体" w:cs="黑体"/>
                <w:kern w:val="0"/>
                <w:sz w:val="20"/>
                <w:lang w:bidi="ar"/>
              </w:rPr>
              <w:t>配置名称2</w:t>
            </w:r>
            <w:r>
              <w:rPr>
                <w:rFonts w:hint="eastAsia" w:ascii="黑体" w:hAnsi="宋体" w:eastAsia="黑体" w:cs="黑体"/>
                <w:kern w:val="0"/>
                <w:sz w:val="20"/>
                <w:lang w:bidi="ar"/>
              </w:rPr>
              <w:br w:type="textWrapping"/>
            </w:r>
            <w:r>
              <w:rPr>
                <w:rFonts w:hint="eastAsia" w:ascii="黑体" w:hAnsi="宋体" w:eastAsia="黑体" w:cs="黑体"/>
                <w:kern w:val="0"/>
                <w:sz w:val="20"/>
                <w:lang w:bidi="ar"/>
              </w:rPr>
              <w:t>（服务人员）</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kern w:val="0"/>
                <w:sz w:val="20"/>
                <w:lang w:bidi="ar"/>
              </w:rPr>
              <w:t>▲</w:t>
            </w:r>
          </w:p>
        </w:tc>
        <w:tc>
          <w:tcPr>
            <w:tcW w:w="4212"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黑体" w:hAnsi="宋体" w:eastAsia="黑体"/>
                <w:color w:val="000000"/>
                <w:sz w:val="20"/>
                <w:szCs w:val="20"/>
              </w:rPr>
            </w:pPr>
            <w:r>
              <w:rPr>
                <w:rFonts w:hint="eastAsia" w:ascii="黑体" w:hAnsi="宋体" w:eastAsia="黑体" w:cs="黑体"/>
                <w:sz w:val="20"/>
              </w:rPr>
              <w:t>项目团队成员不少于5人，且均为五年以上开发经验的计算机相关人员，至少一人具有中级或高级系统集成项目管理工程师资格。</w:t>
            </w:r>
          </w:p>
        </w:tc>
        <w:tc>
          <w:tcPr>
            <w:tcW w:w="16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i/>
                <w:iCs/>
                <w:sz w:val="21"/>
                <w:szCs w:val="21"/>
                <w:lang w:eastAsia="zh-CN"/>
              </w:rPr>
            </w:pPr>
            <w:r>
              <w:rPr>
                <w:rFonts w:hint="eastAsia" w:ascii="黑体" w:hAnsi="宋体" w:eastAsia="黑体" w:cs="黑体"/>
                <w:kern w:val="0"/>
                <w:sz w:val="20"/>
                <w:lang w:bidi="ar"/>
              </w:rPr>
              <w:t>企业承诺</w:t>
            </w:r>
            <w:r>
              <w:rPr>
                <w:rFonts w:hint="eastAsia" w:ascii="黑体" w:hAnsi="宋体" w:eastAsia="黑体" w:cs="黑体"/>
                <w:kern w:val="0"/>
                <w:sz w:val="20"/>
                <w:lang w:eastAsia="zh" w:bidi="ar"/>
              </w:rPr>
              <w:t>和证书截图</w:t>
            </w:r>
          </w:p>
        </w:tc>
      </w:tr>
      <w:tr>
        <w:tblPrEx>
          <w:tblLayout w:type="fixed"/>
          <w:tblCellMar>
            <w:top w:w="0" w:type="dxa"/>
            <w:left w:w="108" w:type="dxa"/>
            <w:bottom w:w="0" w:type="dxa"/>
            <w:right w:w="108" w:type="dxa"/>
          </w:tblCellMar>
        </w:tblPrEx>
        <w:trPr>
          <w:trHeight w:val="23" w:hRule="atLeast"/>
        </w:trPr>
        <w:tc>
          <w:tcPr>
            <w:tcW w:w="6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黑体" w:hAnsi="宋体" w:eastAsia="黑体" w:cs="黑体"/>
                <w:color w:val="000000"/>
                <w:kern w:val="0"/>
                <w:sz w:val="20"/>
                <w:szCs w:val="20"/>
                <w:lang w:val="en-US" w:eastAsia="zh-CN"/>
              </w:rPr>
            </w:pPr>
            <w:r>
              <w:rPr>
                <w:rFonts w:hint="eastAsia" w:ascii="黑体" w:hAnsi="宋体" w:eastAsia="黑体" w:cs="黑体"/>
                <w:sz w:val="20"/>
                <w:lang w:eastAsia="zh"/>
              </w:rPr>
              <w:t>6</w:t>
            </w:r>
          </w:p>
        </w:tc>
        <w:tc>
          <w:tcPr>
            <w:tcW w:w="12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i/>
                <w:iCs/>
                <w:sz w:val="21"/>
                <w:szCs w:val="21"/>
                <w:lang w:eastAsia="zh-CN"/>
              </w:rPr>
            </w:pPr>
            <w:r>
              <w:rPr>
                <w:rFonts w:hint="eastAsia" w:ascii="黑体" w:hAnsi="宋体" w:eastAsia="黑体" w:cs="黑体"/>
                <w:kern w:val="0"/>
                <w:sz w:val="20"/>
                <w:lang w:bidi="ar"/>
              </w:rPr>
              <w:t>验收标准方法</w:t>
            </w:r>
          </w:p>
        </w:tc>
        <w:tc>
          <w:tcPr>
            <w:tcW w:w="7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pPr>
            <w:r>
              <w:rPr>
                <w:rFonts w:hint="eastAsia" w:ascii="黑体" w:hAnsi="宋体" w:eastAsia="黑体" w:cs="黑体"/>
                <w:kern w:val="0"/>
                <w:sz w:val="20"/>
                <w:lang w:bidi="ar"/>
              </w:rPr>
              <w:t>★</w:t>
            </w:r>
          </w:p>
        </w:tc>
        <w:tc>
          <w:tcPr>
            <w:tcW w:w="42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pPr>
            <w:r>
              <w:rPr>
                <w:rFonts w:hint="eastAsia" w:ascii="黑体" w:hAnsi="宋体" w:eastAsia="黑体" w:cs="黑体"/>
                <w:sz w:val="20"/>
              </w:rPr>
              <w:t>按照投标文件、采购合同、质量标准等，组织对软件进行质量验收，出具验收报告。验收过程中对于核心参数存疑需检测的，可委托地方具有相应检测能力的机构提供技术支持。</w:t>
            </w:r>
          </w:p>
        </w:tc>
        <w:tc>
          <w:tcPr>
            <w:tcW w:w="165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pPr>
            <w:r>
              <w:rPr>
                <w:rFonts w:hint="eastAsia" w:ascii="黑体" w:hAnsi="宋体" w:eastAsia="黑体" w:cs="黑体"/>
                <w:sz w:val="20"/>
                <w:lang w:eastAsia="zh-CN"/>
              </w:rPr>
              <w:t>企业承诺</w:t>
            </w:r>
          </w:p>
        </w:tc>
      </w:tr>
      <w:tr>
        <w:tblPrEx>
          <w:tblLayout w:type="fixed"/>
          <w:tblCellMar>
            <w:top w:w="0" w:type="dxa"/>
            <w:left w:w="108" w:type="dxa"/>
            <w:bottom w:w="0" w:type="dxa"/>
            <w:right w:w="108" w:type="dxa"/>
          </w:tblCellMar>
        </w:tblPrEx>
        <w:trPr>
          <w:trHeight w:val="617" w:hRule="atLeast"/>
        </w:trPr>
        <w:tc>
          <w:tcPr>
            <w:tcW w:w="8522" w:type="dxa"/>
            <w:gridSpan w:val="6"/>
            <w:tcBorders>
              <w:top w:val="single" w:color="auto"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kern w:val="0"/>
                <w:sz w:val="21"/>
                <w:szCs w:val="21"/>
                <w:lang w:eastAsia="zh-CN" w:bidi="ar"/>
              </w:rPr>
            </w:pPr>
            <w:r>
              <w:rPr>
                <w:rFonts w:hint="eastAsia" w:ascii="宋体" w:hAnsi="宋体" w:eastAsia="宋体" w:cs="宋体"/>
                <w:b/>
                <w:bCs/>
                <w:kern w:val="0"/>
                <w:sz w:val="21"/>
                <w:szCs w:val="21"/>
                <w:lang w:bidi="ar"/>
              </w:rPr>
              <w:t>经济要求</w:t>
            </w:r>
            <w:r>
              <w:rPr>
                <w:rFonts w:hint="eastAsia" w:ascii="宋体" w:hAnsi="宋体" w:eastAsia="宋体" w:cs="宋体"/>
                <w:b/>
                <w:bCs/>
                <w:kern w:val="0"/>
                <w:sz w:val="21"/>
                <w:szCs w:val="21"/>
                <w:lang w:eastAsia="zh-CN" w:bidi="ar"/>
              </w:rPr>
              <w:t>（不接受负偏离）</w:t>
            </w:r>
          </w:p>
        </w:tc>
      </w:tr>
      <w:tr>
        <w:tblPrEx>
          <w:tblLayout w:type="fixed"/>
          <w:tblCellMar>
            <w:top w:w="0" w:type="dxa"/>
            <w:left w:w="108" w:type="dxa"/>
            <w:bottom w:w="0" w:type="dxa"/>
            <w:right w:w="108" w:type="dxa"/>
          </w:tblCellMar>
        </w:tblPrEx>
        <w:trPr>
          <w:trHeight w:val="595"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黑体" w:hAnsi="黑体" w:eastAsia="黑体" w:cs="黑体"/>
                <w:sz w:val="20"/>
              </w:rPr>
              <w:t>1</w:t>
            </w:r>
          </w:p>
        </w:tc>
        <w:tc>
          <w:tcPr>
            <w:tcW w:w="12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黑体" w:eastAsia="黑体" w:cs="黑体"/>
                <w:kern w:val="0"/>
                <w:sz w:val="20"/>
                <w:lang w:bidi="ar"/>
              </w:rPr>
              <w:t>交货时间、交货地点</w:t>
            </w:r>
          </w:p>
        </w:tc>
        <w:tc>
          <w:tcPr>
            <w:tcW w:w="7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kern w:val="0"/>
                <w:sz w:val="20"/>
                <w:lang w:bidi="ar"/>
              </w:rPr>
              <w:t>★</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Cs/>
                <w:kern w:val="0"/>
                <w:sz w:val="20"/>
                <w:szCs w:val="20"/>
                <w:lang w:bidi="ar"/>
              </w:rPr>
            </w:pPr>
            <w:r>
              <w:rPr>
                <w:rFonts w:hint="eastAsia" w:ascii="黑体" w:hAnsi="宋体" w:eastAsia="黑体" w:cs="黑体"/>
                <w:sz w:val="20"/>
              </w:rPr>
              <w:t>合同签订后6个月内交付，交付地点由甲方指定。</w:t>
            </w:r>
          </w:p>
        </w:tc>
        <w:tc>
          <w:tcPr>
            <w:tcW w:w="1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黑体" w:hAnsi="宋体" w:eastAsia="黑体" w:cs="黑体"/>
                <w:kern w:val="0"/>
                <w:sz w:val="20"/>
                <w:lang w:bidi="ar"/>
              </w:rPr>
              <w:t>企业承诺</w:t>
            </w:r>
          </w:p>
        </w:tc>
      </w:tr>
      <w:tr>
        <w:tblPrEx>
          <w:tblLayout w:type="fixed"/>
          <w:tblCellMar>
            <w:top w:w="0" w:type="dxa"/>
            <w:left w:w="108" w:type="dxa"/>
            <w:bottom w:w="0" w:type="dxa"/>
            <w:right w:w="108" w:type="dxa"/>
          </w:tblCellMar>
        </w:tblPrEx>
        <w:trPr>
          <w:trHeight w:val="545"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lang w:bidi="ar"/>
              </w:rPr>
            </w:pPr>
            <w:r>
              <w:rPr>
                <w:rFonts w:hint="eastAsia" w:ascii="黑体" w:hAnsi="黑体" w:eastAsia="黑体" w:cs="黑体"/>
                <w:sz w:val="20"/>
                <w:lang w:bidi="ar"/>
              </w:rPr>
              <w:t>2</w:t>
            </w:r>
          </w:p>
        </w:tc>
        <w:tc>
          <w:tcPr>
            <w:tcW w:w="12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黑体" w:eastAsia="黑体" w:cs="黑体"/>
                <w:kern w:val="0"/>
                <w:sz w:val="20"/>
                <w:lang w:bidi="ar"/>
              </w:rPr>
              <w:t>付款及结算方式</w:t>
            </w:r>
          </w:p>
        </w:tc>
        <w:tc>
          <w:tcPr>
            <w:tcW w:w="7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kern w:val="0"/>
                <w:sz w:val="20"/>
                <w:lang w:bidi="ar"/>
              </w:rPr>
              <w:t>★</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Cs/>
                <w:kern w:val="0"/>
                <w:sz w:val="20"/>
                <w:szCs w:val="20"/>
                <w:lang w:val="en-US" w:eastAsia="zh-CN" w:bidi="ar"/>
              </w:rPr>
            </w:pPr>
            <w:r>
              <w:rPr>
                <w:rFonts w:hint="eastAsia" w:ascii="黑体" w:hAnsi="宋体" w:eastAsia="黑体" w:cs="黑体"/>
                <w:sz w:val="20"/>
              </w:rPr>
              <w:t>签订合同</w:t>
            </w:r>
            <w:r>
              <w:rPr>
                <w:rFonts w:hint="eastAsia" w:ascii="黑体" w:hAnsi="宋体" w:eastAsia="黑体" w:cs="黑体"/>
                <w:sz w:val="20"/>
                <w:lang w:eastAsia="zh"/>
              </w:rPr>
              <w:t>且</w:t>
            </w:r>
            <w:r>
              <w:rPr>
                <w:rFonts w:hint="eastAsia" w:ascii="黑体" w:hAnsi="宋体" w:eastAsia="黑体" w:cs="黑体"/>
                <w:sz w:val="20"/>
                <w:lang w:eastAsia="zh-CN"/>
              </w:rPr>
              <w:t>硬件到货后</w:t>
            </w:r>
            <w:r>
              <w:rPr>
                <w:rFonts w:hint="eastAsia" w:ascii="黑体" w:hAnsi="宋体" w:eastAsia="黑体" w:cs="黑体"/>
                <w:sz w:val="20"/>
              </w:rPr>
              <w:t>支付</w:t>
            </w:r>
            <w:r>
              <w:rPr>
                <w:rFonts w:hint="eastAsia" w:ascii="黑体" w:hAnsi="宋体" w:eastAsia="黑体" w:cs="黑体"/>
                <w:sz w:val="20"/>
                <w:lang w:eastAsia="zh-CN"/>
              </w:rPr>
              <w:t>合同金额的</w:t>
            </w:r>
            <w:r>
              <w:rPr>
                <w:rFonts w:hint="eastAsia" w:ascii="黑体" w:hAnsi="宋体" w:eastAsia="黑体" w:cs="黑体"/>
                <w:sz w:val="20"/>
              </w:rPr>
              <w:t>30%，</w:t>
            </w:r>
            <w:r>
              <w:rPr>
                <w:rFonts w:hint="eastAsia" w:ascii="黑体" w:hAnsi="宋体" w:eastAsia="黑体" w:cs="黑体"/>
                <w:sz w:val="20"/>
                <w:lang w:eastAsia="zh-CN"/>
              </w:rPr>
              <w:t>系统部署完成且</w:t>
            </w:r>
            <w:r>
              <w:rPr>
                <w:rFonts w:hint="eastAsia" w:ascii="黑体" w:hAnsi="宋体" w:eastAsia="黑体" w:cs="黑体"/>
                <w:sz w:val="20"/>
              </w:rPr>
              <w:t>验收合格后支付</w:t>
            </w:r>
            <w:r>
              <w:rPr>
                <w:rFonts w:hint="eastAsia" w:ascii="黑体" w:hAnsi="宋体" w:eastAsia="黑体" w:cs="黑体"/>
                <w:sz w:val="20"/>
                <w:lang w:eastAsia="zh-CN"/>
              </w:rPr>
              <w:t>合同金额的</w:t>
            </w:r>
            <w:r>
              <w:rPr>
                <w:rFonts w:hint="eastAsia" w:ascii="黑体" w:hAnsi="宋体" w:eastAsia="黑体" w:cs="黑体"/>
                <w:sz w:val="20"/>
              </w:rPr>
              <w:t>65%</w:t>
            </w:r>
            <w:r>
              <w:rPr>
                <w:rFonts w:hint="eastAsia" w:ascii="黑体" w:hAnsi="宋体" w:eastAsia="黑体" w:cs="黑体"/>
                <w:sz w:val="20"/>
                <w:lang w:eastAsia="zh-CN"/>
              </w:rPr>
              <w:t>。</w:t>
            </w:r>
          </w:p>
        </w:tc>
        <w:tc>
          <w:tcPr>
            <w:tcW w:w="1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黑体" w:hAnsi="宋体" w:eastAsia="黑体" w:cs="黑体"/>
                <w:kern w:val="0"/>
                <w:sz w:val="20"/>
                <w:lang w:bidi="ar"/>
              </w:rPr>
              <w:t>企业承诺</w:t>
            </w:r>
          </w:p>
        </w:tc>
      </w:tr>
      <w:tr>
        <w:tblPrEx>
          <w:tblLayout w:type="fixed"/>
          <w:tblCellMar>
            <w:top w:w="0" w:type="dxa"/>
            <w:left w:w="108" w:type="dxa"/>
            <w:bottom w:w="0" w:type="dxa"/>
            <w:right w:w="108" w:type="dxa"/>
          </w:tblCellMar>
        </w:tblPrEx>
        <w:trPr>
          <w:trHeight w:val="570"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黑体" w:eastAsia="黑体" w:cs="黑体"/>
                <w:sz w:val="20"/>
                <w:lang w:eastAsia="zh"/>
              </w:rPr>
              <w:t>3</w:t>
            </w:r>
          </w:p>
        </w:tc>
        <w:tc>
          <w:tcPr>
            <w:tcW w:w="12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黑体" w:eastAsia="黑体" w:cs="黑体"/>
                <w:kern w:val="0"/>
                <w:sz w:val="20"/>
                <w:lang w:bidi="ar"/>
              </w:rPr>
              <w:t>履约保证金、质量保证金</w:t>
            </w:r>
          </w:p>
        </w:tc>
        <w:tc>
          <w:tcPr>
            <w:tcW w:w="7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kern w:val="0"/>
                <w:sz w:val="20"/>
                <w:lang w:bidi="ar"/>
              </w:rPr>
              <w:t>★</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Cs/>
                <w:kern w:val="0"/>
                <w:sz w:val="20"/>
                <w:szCs w:val="20"/>
                <w:lang w:val="en-US" w:eastAsia="zh-CN" w:bidi="ar"/>
              </w:rPr>
            </w:pPr>
            <w:r>
              <w:rPr>
                <w:rFonts w:hint="eastAsia" w:ascii="黑体" w:hAnsi="宋体" w:eastAsia="黑体" w:cs="黑体"/>
                <w:sz w:val="20"/>
                <w:lang w:eastAsia="zh-CN"/>
              </w:rPr>
              <w:t>质保期满且无质量问题</w:t>
            </w:r>
            <w:r>
              <w:rPr>
                <w:rFonts w:hint="eastAsia" w:ascii="黑体" w:hAnsi="宋体" w:eastAsia="黑体" w:cs="黑体"/>
                <w:sz w:val="20"/>
              </w:rPr>
              <w:t>后支付</w:t>
            </w:r>
            <w:r>
              <w:rPr>
                <w:rFonts w:hint="eastAsia" w:ascii="黑体" w:hAnsi="宋体" w:eastAsia="黑体" w:cs="黑体"/>
                <w:sz w:val="20"/>
                <w:lang w:eastAsia="zh-CN"/>
              </w:rPr>
              <w:t>合同金额的</w:t>
            </w:r>
            <w:r>
              <w:rPr>
                <w:rFonts w:hint="eastAsia" w:ascii="黑体" w:hAnsi="宋体" w:eastAsia="黑体" w:cs="黑体"/>
                <w:sz w:val="20"/>
              </w:rPr>
              <w:t>5%</w:t>
            </w:r>
          </w:p>
        </w:tc>
        <w:tc>
          <w:tcPr>
            <w:tcW w:w="1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kern w:val="0"/>
                <w:sz w:val="20"/>
                <w:lang w:bidi="ar"/>
              </w:rPr>
              <w:t>企业承诺</w:t>
            </w:r>
          </w:p>
        </w:tc>
      </w:tr>
      <w:tr>
        <w:tblPrEx>
          <w:tblLayout w:type="fixed"/>
          <w:tblCellMar>
            <w:top w:w="0" w:type="dxa"/>
            <w:left w:w="108" w:type="dxa"/>
            <w:bottom w:w="0" w:type="dxa"/>
            <w:right w:w="108" w:type="dxa"/>
          </w:tblCellMar>
        </w:tblPrEx>
        <w:trPr>
          <w:trHeight w:val="582"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黑体" w:hAnsi="黑体" w:eastAsia="黑体" w:cs="黑体"/>
                <w:sz w:val="20"/>
                <w:lang w:eastAsia="zh"/>
              </w:rPr>
              <w:t>4</w:t>
            </w:r>
          </w:p>
        </w:tc>
        <w:tc>
          <w:tcPr>
            <w:tcW w:w="12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售后服务1</w:t>
            </w:r>
          </w:p>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黑体" w:eastAsia="黑体" w:cs="黑体"/>
                <w:kern w:val="0"/>
                <w:sz w:val="20"/>
                <w:lang w:bidi="ar"/>
              </w:rPr>
              <w:t>（质保）</w:t>
            </w:r>
          </w:p>
        </w:tc>
        <w:tc>
          <w:tcPr>
            <w:tcW w:w="7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kern w:val="0"/>
                <w:sz w:val="20"/>
                <w:lang w:bidi="ar"/>
              </w:rPr>
              <w:t>★</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Cs/>
                <w:kern w:val="0"/>
                <w:sz w:val="20"/>
                <w:szCs w:val="20"/>
                <w:lang w:bidi="ar"/>
              </w:rPr>
            </w:pPr>
            <w:r>
              <w:rPr>
                <w:rFonts w:hint="eastAsia" w:ascii="黑体" w:hAnsi="宋体" w:eastAsia="黑体" w:cs="黑体"/>
                <w:sz w:val="20"/>
                <w:lang w:eastAsia="zh-CN"/>
              </w:rPr>
              <w:t>质保期</w:t>
            </w:r>
            <w:r>
              <w:rPr>
                <w:rFonts w:hint="eastAsia" w:ascii="黑体" w:hAnsi="宋体" w:eastAsia="黑体" w:cs="黑体"/>
                <w:sz w:val="20"/>
              </w:rPr>
              <w:t>不低于5年。</w:t>
            </w:r>
          </w:p>
        </w:tc>
        <w:tc>
          <w:tcPr>
            <w:tcW w:w="1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黑体" w:hAnsi="宋体" w:eastAsia="黑体" w:cs="黑体"/>
                <w:kern w:val="0"/>
                <w:sz w:val="20"/>
                <w:lang w:bidi="ar"/>
              </w:rPr>
              <w:t>企业承诺</w:t>
            </w:r>
          </w:p>
        </w:tc>
      </w:tr>
      <w:tr>
        <w:tblPrEx>
          <w:tblLayout w:type="fixed"/>
          <w:tblCellMar>
            <w:top w:w="0" w:type="dxa"/>
            <w:left w:w="108" w:type="dxa"/>
            <w:bottom w:w="0" w:type="dxa"/>
            <w:right w:w="108" w:type="dxa"/>
          </w:tblCellMar>
        </w:tblPrEx>
        <w:trPr>
          <w:trHeight w:val="23"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黑体" w:hAnsi="黑体" w:eastAsia="黑体" w:cs="黑体"/>
                <w:sz w:val="20"/>
                <w:lang w:eastAsia="zh"/>
              </w:rPr>
              <w:t>5</w:t>
            </w:r>
          </w:p>
        </w:tc>
        <w:tc>
          <w:tcPr>
            <w:tcW w:w="12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售后服务2</w:t>
            </w:r>
          </w:p>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黑体" w:eastAsia="黑体" w:cs="黑体"/>
                <w:kern w:val="0"/>
                <w:sz w:val="20"/>
                <w:lang w:bidi="ar"/>
              </w:rPr>
              <w:t>（质保）</w:t>
            </w:r>
          </w:p>
        </w:tc>
        <w:tc>
          <w:tcPr>
            <w:tcW w:w="7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kern w:val="0"/>
                <w:sz w:val="20"/>
                <w:lang w:bidi="ar"/>
              </w:rPr>
              <w:t>★</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Cs/>
                <w:kern w:val="0"/>
                <w:sz w:val="20"/>
                <w:szCs w:val="20"/>
                <w:lang w:bidi="ar"/>
              </w:rPr>
            </w:pPr>
            <w:r>
              <w:rPr>
                <w:rFonts w:hint="eastAsia" w:ascii="黑体" w:hAnsi="宋体" w:eastAsia="黑体" w:cs="黑体"/>
                <w:sz w:val="20"/>
                <w:lang w:eastAsia="zh-CN"/>
              </w:rPr>
              <w:t>质保期</w:t>
            </w:r>
            <w:r>
              <w:rPr>
                <w:rFonts w:hint="eastAsia" w:ascii="黑体" w:hAnsi="宋体" w:eastAsia="黑体" w:cs="黑体"/>
                <w:sz w:val="20"/>
              </w:rPr>
              <w:t>内免费提供</w:t>
            </w:r>
            <w:r>
              <w:rPr>
                <w:rFonts w:hint="eastAsia" w:ascii="黑体" w:hAnsi="宋体" w:eastAsia="黑体" w:cs="黑体"/>
                <w:sz w:val="20"/>
                <w:lang w:eastAsia="zh"/>
              </w:rPr>
              <w:t>一年两次巡检</w:t>
            </w:r>
            <w:r>
              <w:rPr>
                <w:rFonts w:hint="eastAsia" w:ascii="黑体" w:hAnsi="宋体" w:eastAsia="黑体" w:cs="黑体"/>
                <w:sz w:val="20"/>
              </w:rPr>
              <w:t>。</w:t>
            </w:r>
            <w:r>
              <w:rPr>
                <w:rFonts w:hint="eastAsia" w:ascii="黑体" w:hAnsi="宋体" w:eastAsia="黑体" w:cs="黑体"/>
                <w:sz w:val="20"/>
                <w:lang w:eastAsia="zh-CN"/>
              </w:rPr>
              <w:t>质保期</w:t>
            </w:r>
            <w:r>
              <w:rPr>
                <w:rFonts w:hint="eastAsia" w:ascii="黑体" w:hAnsi="宋体" w:eastAsia="黑体" w:cs="黑体"/>
                <w:sz w:val="20"/>
                <w:lang w:eastAsia="zh"/>
              </w:rPr>
              <w:t>内免费升级和</w:t>
            </w:r>
            <w:bookmarkStart w:id="0" w:name="_GoBack"/>
            <w:bookmarkEnd w:id="0"/>
            <w:r>
              <w:rPr>
                <w:rFonts w:hint="eastAsia" w:ascii="黑体" w:hAnsi="宋体" w:eastAsia="黑体" w:cs="黑体"/>
                <w:sz w:val="20"/>
                <w:lang w:eastAsia="zh"/>
              </w:rPr>
              <w:t>维护。</w:t>
            </w:r>
          </w:p>
        </w:tc>
        <w:tc>
          <w:tcPr>
            <w:tcW w:w="1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黑体" w:hAnsi="宋体" w:eastAsia="黑体" w:cs="黑体"/>
                <w:kern w:val="0"/>
                <w:sz w:val="20"/>
                <w:lang w:bidi="ar"/>
              </w:rPr>
              <w:t>企业承诺</w:t>
            </w:r>
          </w:p>
        </w:tc>
      </w:tr>
      <w:tr>
        <w:tblPrEx>
          <w:tblLayout w:type="fixed"/>
          <w:tblCellMar>
            <w:top w:w="0" w:type="dxa"/>
            <w:left w:w="108" w:type="dxa"/>
            <w:bottom w:w="0" w:type="dxa"/>
            <w:right w:w="108" w:type="dxa"/>
          </w:tblCellMar>
        </w:tblPrEx>
        <w:trPr>
          <w:trHeight w:val="507"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黑体" w:hAnsi="黑体" w:eastAsia="黑体" w:cs="黑体"/>
                <w:kern w:val="0"/>
                <w:sz w:val="20"/>
                <w:lang w:eastAsia="zh" w:bidi="ar"/>
              </w:rPr>
              <w:t>6</w:t>
            </w:r>
          </w:p>
        </w:tc>
        <w:tc>
          <w:tcPr>
            <w:tcW w:w="12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bidi="ar"/>
              </w:rPr>
            </w:pPr>
            <w:r>
              <w:rPr>
                <w:rFonts w:hint="eastAsia" w:ascii="黑体" w:hAnsi="黑体" w:eastAsia="黑体" w:cs="黑体"/>
                <w:kern w:val="0"/>
                <w:sz w:val="20"/>
                <w:lang w:bidi="ar"/>
              </w:rPr>
              <w:t>售后服务3</w:t>
            </w:r>
          </w:p>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黑体" w:eastAsia="黑体" w:cs="黑体"/>
                <w:kern w:val="0"/>
                <w:sz w:val="20"/>
                <w:lang w:bidi="ar"/>
              </w:rPr>
              <w:t>（质保）</w:t>
            </w:r>
          </w:p>
        </w:tc>
        <w:tc>
          <w:tcPr>
            <w:tcW w:w="7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kern w:val="0"/>
                <w:sz w:val="20"/>
                <w:lang w:bidi="ar"/>
              </w:rPr>
              <w:t>★</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Cs/>
                <w:kern w:val="0"/>
                <w:sz w:val="20"/>
                <w:szCs w:val="20"/>
                <w:lang w:val="en-US" w:eastAsia="zh-CN" w:bidi="ar"/>
              </w:rPr>
            </w:pPr>
            <w:r>
              <w:rPr>
                <w:rFonts w:hint="eastAsia" w:ascii="黑体" w:hAnsi="宋体" w:eastAsia="黑体" w:cs="黑体"/>
                <w:sz w:val="20"/>
              </w:rPr>
              <w:t>提供不少于</w:t>
            </w:r>
            <w:r>
              <w:rPr>
                <w:rFonts w:hint="eastAsia" w:ascii="黑体" w:hAnsi="宋体" w:eastAsia="黑体" w:cs="黑体"/>
                <w:sz w:val="20"/>
                <w:lang w:eastAsia="zh"/>
              </w:rPr>
              <w:t>5</w:t>
            </w:r>
            <w:r>
              <w:rPr>
                <w:rFonts w:hint="eastAsia" w:ascii="黑体" w:hAnsi="宋体" w:eastAsia="黑体" w:cs="黑体"/>
                <w:sz w:val="20"/>
              </w:rPr>
              <w:t>人次、</w:t>
            </w:r>
            <w:r>
              <w:rPr>
                <w:rFonts w:hint="eastAsia" w:ascii="黑体" w:hAnsi="宋体" w:eastAsia="黑体" w:cs="黑体"/>
                <w:sz w:val="20"/>
                <w:lang w:eastAsia="zh"/>
              </w:rPr>
              <w:t>2</w:t>
            </w:r>
            <w:r>
              <w:rPr>
                <w:rFonts w:hint="eastAsia" w:ascii="黑体" w:hAnsi="宋体" w:eastAsia="黑体" w:cs="黑体"/>
                <w:sz w:val="20"/>
              </w:rPr>
              <w:t>天的工程师维修培训。</w:t>
            </w:r>
          </w:p>
        </w:tc>
        <w:tc>
          <w:tcPr>
            <w:tcW w:w="1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黑体" w:hAnsi="宋体" w:eastAsia="黑体" w:cs="黑体"/>
                <w:kern w:val="0"/>
                <w:sz w:val="20"/>
                <w:lang w:bidi="ar"/>
              </w:rPr>
              <w:t>企业承诺</w:t>
            </w:r>
          </w:p>
        </w:tc>
      </w:tr>
      <w:tr>
        <w:tblPrEx>
          <w:tblLayout w:type="fixed"/>
          <w:tblCellMar>
            <w:top w:w="0" w:type="dxa"/>
            <w:left w:w="108" w:type="dxa"/>
            <w:bottom w:w="0" w:type="dxa"/>
            <w:right w:w="108" w:type="dxa"/>
          </w:tblCellMar>
        </w:tblPrEx>
        <w:trPr>
          <w:trHeight w:val="545"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黑体" w:eastAsia="黑体" w:cs="黑体"/>
                <w:sz w:val="20"/>
                <w:lang w:eastAsia="zh"/>
              </w:rPr>
              <w:t>7</w:t>
            </w:r>
          </w:p>
        </w:tc>
        <w:tc>
          <w:tcPr>
            <w:tcW w:w="12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黑体" w:eastAsia="黑体" w:cs="黑体"/>
                <w:kern w:val="0"/>
                <w:sz w:val="20"/>
                <w:lang w:bidi="ar"/>
              </w:rPr>
              <w:t>售后服务4</w:t>
            </w:r>
            <w:r>
              <w:rPr>
                <w:rFonts w:hint="eastAsia" w:ascii="黑体" w:hAnsi="黑体" w:eastAsia="黑体" w:cs="黑体"/>
                <w:kern w:val="0"/>
                <w:sz w:val="20"/>
                <w:lang w:bidi="ar"/>
              </w:rPr>
              <w:br w:type="textWrapping"/>
            </w:r>
            <w:r>
              <w:rPr>
                <w:rFonts w:hint="eastAsia" w:ascii="黑体" w:hAnsi="黑体" w:eastAsia="黑体" w:cs="黑体"/>
                <w:kern w:val="0"/>
                <w:sz w:val="20"/>
                <w:lang w:bidi="ar"/>
              </w:rPr>
              <w:t>（响应时间）</w:t>
            </w:r>
          </w:p>
        </w:tc>
        <w:tc>
          <w:tcPr>
            <w:tcW w:w="7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kern w:val="0"/>
                <w:sz w:val="20"/>
                <w:lang w:bidi="ar"/>
              </w:rPr>
              <w:t>★</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Cs/>
                <w:kern w:val="0"/>
                <w:sz w:val="20"/>
                <w:szCs w:val="20"/>
                <w:lang w:bidi="ar"/>
              </w:rPr>
            </w:pPr>
            <w:r>
              <w:rPr>
                <w:rFonts w:hint="eastAsia" w:ascii="黑体" w:hAnsi="宋体" w:eastAsia="黑体" w:cs="黑体"/>
                <w:kern w:val="0"/>
                <w:sz w:val="20"/>
                <w:lang w:bidi="ar"/>
              </w:rPr>
              <w:t>提供7*24小时的免费支持服务，响应时间≤10分钟，系统故障在通过电话指导无法排除的情况下，2小时内到达现场，4小时内修复问题或提供临时解决办法，硬件出现原厂售后服务人员在现场指定时间内不能修复的产品故障时，需提供与现有设备兼容的配件，优先保证系统正常运行。</w:t>
            </w:r>
          </w:p>
        </w:tc>
        <w:tc>
          <w:tcPr>
            <w:tcW w:w="1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kern w:val="0"/>
                <w:sz w:val="20"/>
                <w:lang w:bidi="ar"/>
              </w:rPr>
              <w:t>企业承诺</w:t>
            </w:r>
          </w:p>
        </w:tc>
      </w:tr>
      <w:tr>
        <w:tblPrEx>
          <w:tblLayout w:type="fixed"/>
          <w:tblCellMar>
            <w:top w:w="0" w:type="dxa"/>
            <w:left w:w="108" w:type="dxa"/>
            <w:bottom w:w="0" w:type="dxa"/>
            <w:right w:w="108" w:type="dxa"/>
          </w:tblCellMar>
        </w:tblPrEx>
        <w:trPr>
          <w:trHeight w:val="495"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left="0" w:leftChars="0" w:firstLine="0" w:firstLineChars="0"/>
              <w:jc w:val="center"/>
              <w:textAlignment w:val="center"/>
              <w:rPr>
                <w:rFonts w:hint="eastAsia" w:ascii="宋体" w:hAnsi="宋体" w:eastAsia="宋体" w:cs="宋体"/>
                <w:sz w:val="21"/>
                <w:szCs w:val="21"/>
              </w:rPr>
            </w:pPr>
            <w:r>
              <w:rPr>
                <w:rFonts w:hint="eastAsia" w:ascii="黑体" w:hAnsi="黑体" w:eastAsia="黑体" w:cs="黑体"/>
                <w:sz w:val="20"/>
                <w:lang w:eastAsia="zh"/>
              </w:rPr>
              <w:t>8</w:t>
            </w:r>
          </w:p>
        </w:tc>
        <w:tc>
          <w:tcPr>
            <w:tcW w:w="12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黑体" w:eastAsia="黑体" w:cs="黑体"/>
                <w:kern w:val="0"/>
                <w:sz w:val="20"/>
                <w:lang w:bidi="ar"/>
              </w:rPr>
              <w:t>知识产权</w:t>
            </w:r>
          </w:p>
        </w:tc>
        <w:tc>
          <w:tcPr>
            <w:tcW w:w="7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kern w:val="0"/>
                <w:sz w:val="21"/>
                <w:szCs w:val="21"/>
                <w:lang w:bidi="ar"/>
              </w:rPr>
            </w:pPr>
            <w:r>
              <w:rPr>
                <w:rFonts w:hint="eastAsia" w:ascii="黑体" w:hAnsi="宋体" w:eastAsia="黑体" w:cs="黑体"/>
                <w:kern w:val="0"/>
                <w:sz w:val="20"/>
                <w:lang w:bidi="ar"/>
              </w:rPr>
              <w:t>★</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Cs/>
                <w:kern w:val="0"/>
                <w:sz w:val="20"/>
                <w:szCs w:val="20"/>
                <w:lang w:val="en-US" w:eastAsia="zh-CN" w:bidi="ar"/>
              </w:rPr>
            </w:pPr>
            <w:r>
              <w:rPr>
                <w:rFonts w:hint="eastAsia" w:ascii="黑体" w:hAnsi="宋体" w:eastAsia="黑体" w:cs="黑体"/>
                <w:kern w:val="0"/>
                <w:sz w:val="20"/>
                <w:lang w:bidi="ar"/>
              </w:rPr>
              <w:t>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tc>
        <w:tc>
          <w:tcPr>
            <w:tcW w:w="1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黑体" w:hAnsi="宋体" w:eastAsia="黑体" w:cs="黑体"/>
                <w:kern w:val="0"/>
                <w:sz w:val="20"/>
                <w:lang w:bidi="ar"/>
              </w:rPr>
              <w:t>企业承诺</w:t>
            </w:r>
          </w:p>
        </w:tc>
      </w:tr>
      <w:tr>
        <w:tblPrEx>
          <w:tblLayout w:type="fixed"/>
          <w:tblCellMar>
            <w:top w:w="0" w:type="dxa"/>
            <w:left w:w="108" w:type="dxa"/>
            <w:bottom w:w="0" w:type="dxa"/>
            <w:right w:w="108" w:type="dxa"/>
          </w:tblCellMar>
        </w:tblPrEx>
        <w:trPr>
          <w:trHeight w:val="495" w:hRule="atLeast"/>
        </w:trPr>
        <w:tc>
          <w:tcPr>
            <w:tcW w:w="65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left="0" w:leftChars="0" w:firstLine="0" w:firstLineChars="0"/>
              <w:jc w:val="center"/>
              <w:textAlignment w:val="center"/>
              <w:rPr>
                <w:rFonts w:hint="default" w:ascii="Times New Roman" w:hAnsi="Times New Roman" w:eastAsia="黑体" w:cs="Times New Roman"/>
                <w:sz w:val="20"/>
                <w:szCs w:val="20"/>
              </w:rPr>
            </w:pPr>
            <w:r>
              <w:rPr>
                <w:rFonts w:hint="eastAsia" w:ascii="黑体" w:hAnsi="黑体" w:eastAsia="黑体" w:cs="黑体"/>
                <w:sz w:val="20"/>
                <w:lang w:eastAsia="zh"/>
              </w:rPr>
              <w:t>9</w:t>
            </w:r>
          </w:p>
        </w:tc>
        <w:tc>
          <w:tcPr>
            <w:tcW w:w="129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left="0" w:leftChars="0" w:firstLine="0" w:firstLineChars="0"/>
              <w:jc w:val="center"/>
              <w:textAlignment w:val="center"/>
              <w:rPr>
                <w:rFonts w:hint="default" w:ascii="Times New Roman" w:hAnsi="Times New Roman" w:eastAsia="黑体" w:cs="Times New Roman"/>
                <w:kern w:val="0"/>
                <w:sz w:val="20"/>
                <w:szCs w:val="20"/>
                <w:lang w:bidi="ar"/>
              </w:rPr>
            </w:pPr>
            <w:r>
              <w:rPr>
                <w:rFonts w:hint="eastAsia" w:ascii="黑体" w:hAnsi="宋体" w:eastAsia="黑体" w:cs="黑体"/>
                <w:color w:val="000000"/>
                <w:kern w:val="0"/>
                <w:sz w:val="20"/>
                <w:szCs w:val="20"/>
                <w:lang w:eastAsia="zh"/>
              </w:rPr>
              <w:t>保密要求</w:t>
            </w:r>
          </w:p>
        </w:tc>
        <w:tc>
          <w:tcPr>
            <w:tcW w:w="70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left="0" w:leftChars="0" w:firstLine="0" w:firstLineChars="0"/>
              <w:jc w:val="center"/>
              <w:textAlignment w:val="center"/>
              <w:rPr>
                <w:rFonts w:hint="default" w:ascii="Times New Roman" w:hAnsi="Times New Roman" w:eastAsia="黑体" w:cs="Times New Roman"/>
                <w:kern w:val="0"/>
                <w:sz w:val="20"/>
                <w:szCs w:val="20"/>
                <w:lang w:bidi="ar"/>
              </w:rPr>
            </w:pPr>
            <w:r>
              <w:rPr>
                <w:rFonts w:hint="eastAsia" w:ascii="黑体" w:hAnsi="宋体" w:eastAsia="黑体" w:cs="黑体"/>
                <w:color w:val="000000"/>
                <w:kern w:val="0"/>
                <w:sz w:val="20"/>
                <w:szCs w:val="20"/>
              </w:rPr>
              <w:t>★</w:t>
            </w:r>
          </w:p>
        </w:tc>
        <w:tc>
          <w:tcPr>
            <w:tcW w:w="4212"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rFonts w:hint="default" w:ascii="黑体" w:hAnsi="黑体" w:eastAsia="黑体" w:cs="黑体"/>
                <w:iCs/>
                <w:kern w:val="0"/>
                <w:sz w:val="20"/>
                <w:szCs w:val="20"/>
                <w:lang w:bidi="ar"/>
              </w:rPr>
            </w:pPr>
            <w:r>
              <w:rPr>
                <w:rFonts w:ascii="黑体" w:hAnsi="宋体" w:eastAsia="黑体" w:cs="Times New Roman"/>
                <w:color w:val="000000"/>
                <w:sz w:val="20"/>
                <w:szCs w:val="20"/>
              </w:rPr>
              <w:t>乙方需与甲方签署保密协议，并按照保密协议内容履行保密职责。</w:t>
            </w:r>
          </w:p>
        </w:tc>
        <w:tc>
          <w:tcPr>
            <w:tcW w:w="165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Times New Roman" w:hAnsi="Times New Roman" w:eastAsia="黑体" w:cs="Times New Roman"/>
                <w:kern w:val="0"/>
                <w:sz w:val="20"/>
                <w:szCs w:val="20"/>
                <w:lang w:bidi="ar"/>
              </w:rPr>
            </w:pPr>
            <w:r>
              <w:rPr>
                <w:rFonts w:hint="eastAsia" w:ascii="黑体" w:hAnsi="宋体" w:eastAsia="黑体" w:cs="黑体"/>
                <w:kern w:val="0"/>
                <w:sz w:val="20"/>
                <w:lang w:bidi="ar"/>
              </w:rPr>
              <w:t>企业承诺</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584B45"/>
    <w:multiLevelType w:val="singleLevel"/>
    <w:tmpl w:val="9E584B45"/>
    <w:lvl w:ilvl="0" w:tentative="0">
      <w:start w:val="2"/>
      <w:numFmt w:val="decimal"/>
      <w:lvlText w:val="%1."/>
      <w:lvlJc w:val="left"/>
      <w:pPr>
        <w:tabs>
          <w:tab w:val="left" w:pos="312"/>
        </w:tabs>
      </w:pPr>
    </w:lvl>
  </w:abstractNum>
  <w:abstractNum w:abstractNumId="1">
    <w:nsid w:val="0DEF9799"/>
    <w:multiLevelType w:val="singleLevel"/>
    <w:tmpl w:val="0DEF9799"/>
    <w:lvl w:ilvl="0" w:tentative="0">
      <w:start w:val="2"/>
      <w:numFmt w:val="decimal"/>
      <w:lvlText w:val="%1."/>
      <w:lvlJc w:val="left"/>
      <w:pPr>
        <w:tabs>
          <w:tab w:val="left" w:pos="312"/>
        </w:tabs>
      </w:pPr>
    </w:lvl>
  </w:abstractNum>
  <w:abstractNum w:abstractNumId="2">
    <w:nsid w:val="3ABD8231"/>
    <w:multiLevelType w:val="singleLevel"/>
    <w:tmpl w:val="3ABD8231"/>
    <w:lvl w:ilvl="0" w:tentative="0">
      <w:start w:val="2"/>
      <w:numFmt w:val="decimal"/>
      <w:lvlText w:val="%1."/>
      <w:lvlJc w:val="left"/>
      <w:pPr>
        <w:tabs>
          <w:tab w:val="left" w:pos="312"/>
        </w:tabs>
      </w:pPr>
    </w:lvl>
  </w:abstractNum>
  <w:abstractNum w:abstractNumId="3">
    <w:nsid w:val="5FAFA05A"/>
    <w:multiLevelType w:val="singleLevel"/>
    <w:tmpl w:val="5FAFA05A"/>
    <w:lvl w:ilvl="0" w:tentative="0">
      <w:start w:val="1"/>
      <w:numFmt w:val="decimal"/>
      <w:lvlText w:val="%1."/>
      <w:lvlJc w:val="left"/>
      <w:pPr>
        <w:tabs>
          <w:tab w:val="left" w:pos="312"/>
        </w:tabs>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D34754"/>
    <w:rsid w:val="1D8E530B"/>
    <w:rsid w:val="40D34754"/>
    <w:rsid w:val="46B67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2025-02-21T02:26:00Z</dcterms:created>
  <dc:creator>administrator</dc:creator>
  <cp:lastModifiedBy>administrator</cp:lastModifiedBy>
  <dcterms:modified xsi:type="dcterms:W3CDTF">2025-05-28T10:58:58Z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