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</w:rPr>
        <w:t>按照采购单位提供的技术要求拟制。关键性技术指标参数前标记“★”符号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</w:rPr>
        <w:t>一般性指标参数前不作标记。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</w:rPr>
        <w:t>带“★”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  <w:lang w:eastAsia="zh-CN"/>
        </w:rPr>
        <w:t>和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</w:rPr>
        <w:t>“▲”条款需提供技术支持材料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  <w:lang w:eastAsia="zh-CN"/>
        </w:rPr>
        <w:t>【①技术要求中明确的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</w:rPr>
        <w:t>技术支持材料以具体项目为准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  <w:lang w:eastAsia="zh-CN"/>
        </w:rPr>
        <w:t>；②未明确的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</w:rPr>
        <w:t>技术支持材料可以从（不限于）以下支持材料选择：产品规格表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</w:rPr>
        <w:t>、产品宣传彩页、技术白皮书、制造商官方网站发布的产品信息、说明书等或检测机构出具的检测报告等技术材料支持的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  <w:lang w:eastAsia="zh-CN"/>
        </w:rPr>
        <w:t>（定制产品除外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</w:rPr>
        <w:t>）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highlight w:val="none"/>
          <w:lang w:eastAsia="zh-CN"/>
        </w:rPr>
        <w:t>；③定制产品的技术支持材料可提供响应承诺。】</w:t>
      </w:r>
    </w:p>
    <w:tbl>
      <w:tblPr>
        <w:tblStyle w:val="5"/>
        <w:tblW w:w="4995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1585"/>
        <w:gridCol w:w="822"/>
        <w:gridCol w:w="86"/>
        <w:gridCol w:w="5067"/>
        <w:gridCol w:w="14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序号</w:t>
            </w: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需求名称</w:t>
            </w:r>
          </w:p>
        </w:tc>
        <w:tc>
          <w:tcPr>
            <w:tcW w:w="4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性质</w:t>
            </w:r>
          </w:p>
        </w:tc>
        <w:tc>
          <w:tcPr>
            <w:tcW w:w="2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需求具体内容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基本要求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1.保障影像管理与PACS系统安全稳定运行。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2.出现软件故障及时到场维修，提供应急策略。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3.协助开展影像管理与PACS系统的</w:t>
            </w: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  <w:lang w:eastAsia="zh-CN"/>
              </w:rPr>
              <w:t>升级、</w:t>
            </w: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数据备份、日志管理、数据整理</w:t>
            </w: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  <w:lang w:eastAsia="zh-CN"/>
              </w:rPr>
              <w:t>、接口对接</w:t>
            </w: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等工作。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影像管理软件运维内容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1．医技科室患者主索引管理模块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2.术语与主数据管理模块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3.文档注册与共享服务模块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4.全景医技信息浏览模块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5.企业服务总线模块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6.数据统计分析模块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7.影像存储管理模块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8.影像浏览模块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9．影像数据库管理模块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10.影像诊断报告管理模块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11.影像诊断报告工作站模块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12.影像音视频交互会诊管理模块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13.影像移动访问管理模块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14.影像三维后处理管理模块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PACS系统软件运维内容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1．医学影像数据迁移软件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2.医学影像及音视频交互会诊软件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3.网络化三维医学影像处理软件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4.院内移动影像管理模块软件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5.院外医学影像网关模块软件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 xml:space="preserve">6.主任工作站软件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 xml:space="preserve">7.影像诊断报告工作站软件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 xml:space="preserve">8.技师工作站软件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9.预约登记工作站软件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7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服务内容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1.保障影像管理与PACS系统安全稳定运行。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2.提供对软件的远程技术支持和问题解答服务，包括电话，邮件以及即时通讯软件等。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3.提供系统</w:t>
            </w: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  <w:lang w:eastAsia="zh-CN"/>
              </w:rPr>
              <w:t>升级、</w:t>
            </w: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数据备份，日志管理，数据整理和清洗工作，帮助医院做好系统数据的备份及保存工作，对系统中产生的错误数据进行修复。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4.对系统使用情况进行跟踪，对使用情况中存在问题进行记录和跟踪解决，并对年度运维情况出具分析报告。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5.提供系统使用、维护情况及其故障、损坏的发生原因。提供医院需要了解的信息，包括但不限于有关数据、资料等。</w:t>
            </w:r>
          </w:p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  <w:lang w:val="en-US" w:eastAsia="zh-CN"/>
              </w:rPr>
              <w:t>6.提供影像数据同步服务、对接接口服务。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.提供每年不少于4次</w:t>
            </w: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  <w:lang w:eastAsia="zh-CN"/>
              </w:rPr>
              <w:t>季度</w:t>
            </w: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巡检服务</w:t>
            </w: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  <w:lang w:val="en-US" w:eastAsia="zh-CN"/>
              </w:rPr>
              <w:t>2次节假日巡检服务</w:t>
            </w: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。在巡检过程中检查软件系统运行状况及相关硬件设备运行情况，数据备份情况等，主动、及时发现和排除问题及隐患。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  <w:t>5</w:t>
            </w: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  <w:t>综合实力1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  <w:t>▲</w:t>
            </w:r>
          </w:p>
        </w:tc>
        <w:tc>
          <w:tcPr>
            <w:tcW w:w="2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  <w:lang w:eastAsia="zh-CN"/>
              </w:rPr>
              <w:t>投标企业为</w:t>
            </w: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  <w:t>高新技术企业。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  <w:t>提供有效的认证证书截图或复印件并盖公章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  <w:t>6</w:t>
            </w: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  <w:t>综合实力2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  <w:t>▲</w:t>
            </w:r>
          </w:p>
        </w:tc>
        <w:tc>
          <w:tcPr>
            <w:tcW w:w="2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  <w:lang w:eastAsia="zh-CN"/>
              </w:rPr>
              <w:t>项目经理</w:t>
            </w: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  <w:t>具有信息系统项目管理师或PMP证书。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  <w:t>2.至少有一名运维工程师具有系统集成项目管理工程师或PMP认证。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  <w:lang w:eastAsia="zh-CN"/>
              </w:rPr>
              <w:t>运维团队</w:t>
            </w: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  <w:t>具有医学影像信息管理系统实施和维护经验。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  <w:t>提供有效的认证证书截图或复印件并盖公章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  <w:t>7</w:t>
            </w: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  <w:t>综合实力3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  <w:t>▲</w:t>
            </w:r>
          </w:p>
        </w:tc>
        <w:tc>
          <w:tcPr>
            <w:tcW w:w="2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  <w:t>1.具有有效期内的ISO9001质量管理体系认证证书。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  <w:t>2.具有有效期内的ISO27001信息安全管理体系认证证书。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  <w:t>3.具有有效期内的ISO20000信息技术服务管理体系认证证书。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  <w:t>提供有效的认证证书截图或复印件并盖公章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</w:t>
            </w: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验收标准办法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按照投标文件、采购合同、质量标准等，组织对技术需求服务方案与合同约定逐条进行验收考核，全部满足即为验收通过。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  <w:t>商务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交货时间、交货地点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合同签订后12个月内交付，交付地点由甲方指定。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付款及结算方式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签订合同开始履约服务后支付当年费用的30%，维保期满一年且验收通过后，支付当年费用的70%。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售后服务1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（质保）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服务期为签订合同后1年</w:t>
            </w: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售后服务2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（质保）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服务期内免费提供定期维护保养服务，免费升级和维护软件，免费提供使用培训。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Cs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售后服务3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（质保）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提供不少于3人次、7天的工程师维修培训。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3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</w:t>
            </w: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售后服务4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（响应时间）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1.提供7*24小时的免费电话支持服务，响应时间≤10分钟。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2.提供在线监控和7*24小时远程维护服务，响应时间≤1小时。</w:t>
            </w:r>
          </w:p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sz w:val="21"/>
                <w:szCs w:val="21"/>
              </w:rPr>
              <w:t>3.系统故障在通过电话指导和远程协助无法排除的情况下，工程师维修到达现场时间≤2小时，并在到达后4小时内修复问题或提供临时解决办法。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4.提供对非软件原因造成的故障和突发事件进行应急响应，配合用户及硬件厂商等相关方共同完成故障的修复。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</w:t>
            </w:r>
          </w:p>
        </w:tc>
        <w:tc>
          <w:tcPr>
            <w:tcW w:w="8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知识产权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说明：1.加注“★”号的技术指标为关键指标，≥1项未达到招标文件要求，即做废标处理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2" w:firstLineChars="30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2.加注“▲”号的技术指标为重要指标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 xml:space="preserve">      3.加注“★”、“▲”号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技术指标均需投标企业提供证明材料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bidi="ar"/>
              </w:rPr>
              <w:t>（证明材料为“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eastAsia="zh-CN" w:bidi="ar"/>
              </w:rPr>
              <w:t>企业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bidi="ar"/>
              </w:rPr>
              <w:t>承诺”的，在技术商务指标参数响应偏离表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中体现即可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bidi="ar"/>
              </w:rPr>
              <w:t>）</w:t>
            </w:r>
          </w:p>
        </w:tc>
      </w:tr>
    </w:tbl>
    <w:p/>
    <w:sectPr>
      <w:pgSz w:w="11906" w:h="16838"/>
      <w:pgMar w:top="1134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wOWRjZTg3ZjBlNWMzYzE4YjA1Yzg1MzdmOWRhYTcifQ=="/>
  </w:docVars>
  <w:rsids>
    <w:rsidRoot w:val="00000000"/>
    <w:rsid w:val="1794616F"/>
    <w:rsid w:val="41FD572E"/>
    <w:rsid w:val="7D0B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Body Text First Indent 2"/>
    <w:basedOn w:val="2"/>
    <w:semiHidden/>
    <w:unhideWhenUsed/>
    <w:qFormat/>
    <w:uiPriority w:val="99"/>
    <w:pPr>
      <w:ind w:firstLine="420" w:firstLineChars="200"/>
    </w:p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2025-05-12T11:58:00Z</dcterms:created>
  <dc:creator>DOCTOR</dc:creator>
  <cp:lastModifiedBy>DOCTOR</cp:lastModifiedBy>
  <dcterms:modified xsi:type="dcterms:W3CDTF">2025-06-24T06:45:43Z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8923F17829784343B44F927D21602F24_12</vt:lpwstr>
  </property>
</Properties>
</file>