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12768491"/>
      <w:bookmarkStart w:id="1" w:name="_Toc132186973"/>
      <w:bookmarkStart w:id="2" w:name="_Toc21632"/>
      <w:bookmarkStart w:id="3" w:name="_Toc28545"/>
      <w:bookmarkStart w:id="4" w:name="_Toc30564"/>
      <w:bookmarkStart w:id="5" w:name="_Toc128154366"/>
      <w:bookmarkStart w:id="6" w:name="_Toc112317781"/>
      <w:bookmarkStart w:id="7" w:name="_Toc128470293"/>
      <w:bookmarkStart w:id="8" w:name="_Toc130888005"/>
      <w:bookmarkStart w:id="9" w:name="_Toc9692"/>
      <w:bookmarkStart w:id="10" w:name="_Toc132191257"/>
      <w:bookmarkStart w:id="11" w:name="_Toc130661176"/>
      <w:bookmarkStart w:id="12" w:name="_Toc32050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  <w:rPr>
          <w:highlight w:val="none"/>
        </w:rPr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用于老年患者肌少症的诊断及治疗监测，营养评估和慢性病评估，从而达到预防患者相关疾病。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具备NMPA医疗器械注册证，且同时具备FDA或CE认证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直接节段多频率生物电阻抗分析测量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阻抗频率及项目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电阻抗(Z) 通过包含1kHz-250kHz内的至少6种不同频率，分别在左右上下肢及躯干共5个节段部分进行电阻抗测量；电抗（Xc）通过包含5kHz, 50kHz, 250kHz 在内的至少3种不同频率分别在5个节段进行测量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身高范围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≥（95~220）cm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体重范围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≥（10~270）kg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据实测量，不内置大数据数据库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4极8点接触电极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≤40kg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可输出报告纸类型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体成分报告、儿童生长曲线报告、体水分报告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产品彩页、测试报告或技术白皮书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测量结果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包含身体总水分、蛋白质、无机盐、体脂肪、肌肉量、细胞外水分比率分析,  评分,体型, 体重控制, 身体均衡评估, 节段脂肪分析, 节段水分分析，腹部脂肪率(图解)，研究项目(基础代谢率、腰臀比、内脏脂肪等级、肥胖度、骨矿物质含量、身体细胞量、上臂围度、上臂肌肉围度,去脂体重指数、脂肪量指数)；高级营养参数：身体细胞量，相位角，节段相位角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产品彩页、测试报告或技术白皮书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阻抗测量允差范围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四肢≤±1%，躯干≤±3%以内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1.主机1台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2.彩色激光打印机1台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3.测试报告纸1包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4.备用硒鼓1套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无配套耗材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厂家承诺和企业承诺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物资到货（服务完成）验收后付95%,验收合格后满一年无质量问题支付剩余5%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保修年限不低于三年，全年故障停机时间不高于5%（按365日/年计算),故障停机每超出1天，按两倍时间延保。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提供不少于5次、5天的工程师维修培训。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</w:t>
            </w:r>
            <w:r>
              <w:rPr>
                <w:rFonts w:hint="default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  <w:ind w:firstLine="400" w:firstLineChars="200"/>
        <w:rPr>
          <w:highlight w:val="none"/>
        </w:rPr>
      </w:pP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6EB66C6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7D32E9"/>
    <w:rsid w:val="12A52565"/>
    <w:rsid w:val="12CC61CB"/>
    <w:rsid w:val="12F2507E"/>
    <w:rsid w:val="13CF39F0"/>
    <w:rsid w:val="152534E9"/>
    <w:rsid w:val="15B37CCA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1714A8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7F1019"/>
    <w:rsid w:val="24C20D54"/>
    <w:rsid w:val="25114177"/>
    <w:rsid w:val="25C96113"/>
    <w:rsid w:val="25D865E0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6EE0855"/>
    <w:rsid w:val="37124D99"/>
    <w:rsid w:val="37141D64"/>
    <w:rsid w:val="371F2036"/>
    <w:rsid w:val="3737768B"/>
    <w:rsid w:val="38A7470F"/>
    <w:rsid w:val="38C26B8B"/>
    <w:rsid w:val="39CD68B5"/>
    <w:rsid w:val="39FC5F59"/>
    <w:rsid w:val="3A7E52C6"/>
    <w:rsid w:val="3AA6016F"/>
    <w:rsid w:val="3AAB4BE5"/>
    <w:rsid w:val="3AF236EA"/>
    <w:rsid w:val="3B273268"/>
    <w:rsid w:val="3B4C648E"/>
    <w:rsid w:val="3B626996"/>
    <w:rsid w:val="3B787F67"/>
    <w:rsid w:val="3CD75859"/>
    <w:rsid w:val="3D021442"/>
    <w:rsid w:val="3D116E5B"/>
    <w:rsid w:val="3D3B749E"/>
    <w:rsid w:val="3DB03FCF"/>
    <w:rsid w:val="3DFC38D5"/>
    <w:rsid w:val="3E3851E7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BEF07F1"/>
    <w:rsid w:val="4C001FDF"/>
    <w:rsid w:val="4CEF0ED4"/>
    <w:rsid w:val="4DBD6AAD"/>
    <w:rsid w:val="4DC42B98"/>
    <w:rsid w:val="4EB94800"/>
    <w:rsid w:val="4EF46B43"/>
    <w:rsid w:val="4F9A62A6"/>
    <w:rsid w:val="503A5BFD"/>
    <w:rsid w:val="50CE5299"/>
    <w:rsid w:val="50F32112"/>
    <w:rsid w:val="51353CE4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026EE8"/>
    <w:rsid w:val="572A5C41"/>
    <w:rsid w:val="57580F21"/>
    <w:rsid w:val="580734DB"/>
    <w:rsid w:val="581431CE"/>
    <w:rsid w:val="589C35E6"/>
    <w:rsid w:val="59116C07"/>
    <w:rsid w:val="59B73BAB"/>
    <w:rsid w:val="59C363FA"/>
    <w:rsid w:val="59FD6456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99079B"/>
    <w:rsid w:val="67B5251D"/>
    <w:rsid w:val="67C365D4"/>
    <w:rsid w:val="683616EB"/>
    <w:rsid w:val="687716F6"/>
    <w:rsid w:val="68A811B0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250F9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88C4743"/>
    <w:rsid w:val="7A3A36CD"/>
    <w:rsid w:val="7A4153ED"/>
    <w:rsid w:val="7ABD27F2"/>
    <w:rsid w:val="7AF06CEC"/>
    <w:rsid w:val="7B5E2C5D"/>
    <w:rsid w:val="7B7A36AA"/>
    <w:rsid w:val="7BD73CA2"/>
    <w:rsid w:val="7BF546E1"/>
    <w:rsid w:val="7C4D62CB"/>
    <w:rsid w:val="7C5424EB"/>
    <w:rsid w:val="7C9132B1"/>
    <w:rsid w:val="7CB17AA9"/>
    <w:rsid w:val="7CB9570E"/>
    <w:rsid w:val="7D74558A"/>
    <w:rsid w:val="7DBE1B68"/>
    <w:rsid w:val="7E3037AE"/>
    <w:rsid w:val="7F0C2270"/>
    <w:rsid w:val="7F264CBA"/>
    <w:rsid w:val="7F42715D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basedOn w:val="43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39886</Words>
  <Characters>41743</Characters>
  <Lines>347</Lines>
  <Paragraphs>97</Paragraphs>
  <TotalTime>1</TotalTime>
  <ScaleCrop>false</ScaleCrop>
  <LinksUpToDate>false</LinksUpToDate>
  <CharactersWithSpaces>46355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2025-06-05T07:50:00Z</cp:lastPrinted>
  <dcterms:modified xsi:type="dcterms:W3CDTF">2025-07-01T09:25:54Z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