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按照采购单位提供的技术要求拟制。关键性技术指标参数前标记“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★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”符号，一般性指标参数前不作标记。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</w:rPr>
        <w:t>带“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★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▲</w:t>
      </w:r>
      <w:r>
        <w:rPr>
          <w:rFonts w:hint="eastAsia"/>
          <w:sz w:val="28"/>
          <w:szCs w:val="28"/>
        </w:rPr>
        <w:t>”条款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需提供技术支持材料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【①技术要求中明确的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技术支持材料以具体项目为准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；②未明确的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技术支持材料可以从（不限于）以下支持材料选择：产品规格表、产品宣传彩页、技术白皮书、制造商官方网站发布的产品信息、说明书等或检测机构出具的检测</w:t>
      </w:r>
      <w:bookmarkStart w:id="0" w:name="_GoBack"/>
      <w:bookmarkEnd w:id="0"/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报告等技术材料支持的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（定制产品除外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）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；③定制产品的技术支持材料可提供响应承诺。】</w:t>
      </w:r>
    </w:p>
    <w:tbl>
      <w:tblPr>
        <w:tblStyle w:val="4"/>
        <w:tblW w:w="499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1463"/>
        <w:gridCol w:w="757"/>
        <w:gridCol w:w="4738"/>
        <w:gridCol w:w="765"/>
        <w:gridCol w:w="13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需求名称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性质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需求具体内容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是否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量化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基本要求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基于铁路、海上、航空运输开展手术平台的海陆空仿真运送验证，分析手术平台海陆空运送过程中的安全性、稳定性与可靠性。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技术指标1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运输适应性检验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验证目标物体尺寸、质量、重心等基础参数是否符合铁路、海运、空运的载具限界要求；评估运输过程中因载具运动（刹车、转弯、波浪颠簸）引起的动态位移，给出运输载具振动包络空间；输出静态参数合规报告和动态限界合规报告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技术指标2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装载加固系统设计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针对目标物体与运输载具固定接口，开展常见装载加固方案设计；基于常见装载、加固方案，针对铁路、海运、空运专用场景开展扩展加固及应急加固方案设计；输出各场景装载、加固组件清单、具体装载、加固步骤及装载加固步骤示意图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技术指标3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铁路运输场景可行性仿真验证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铁路运输场景下，利用3D软件针对目标物体模型及加固方案进行数学建模；基于铁路运输极端工况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（轨道不平顺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、拐弯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，建立相应的铁路线路模型，利用仿真软件进行瞬态动力学仿真分析；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输出铁路运输（轨道不平顺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、拐弯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）工况仿真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结果分析报告与可行性评估报告。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技术指标4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海上运输场景可行性仿真验证）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255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海上运输场景下，利用3D软件针对目标物体模型及加固方案进行数学建模；基于海上运输极端工况（横摇、纵摇、垂荡），建立“物体—船舶—绑绳”系固模型，利用仿真软件进行瞬态动力学仿真分析；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输出海上运输（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横摇、纵摇、垂荡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）工况仿真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结果分析报告与可行性评估报告。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技术指标5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航空运输场景可行性仿真验证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255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航空运输场景下，利用3D软件针对目标物体模型及加固方案进行数学建模；基于航空运输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飞机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极端工况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（起飞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、空中转弯、降落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，建立“物体—飞机—绑绳”系固模型，利用仿真软件进行瞬态动力学仿真分析；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输出航空运输飞机（起飞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、空中转弯、降落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）工况仿真</w:t>
            </w: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结果分析报告与可行性评估报告。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技术指标6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仿真模拟动画演示视频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255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铁路、海上、航空装载加固、运送、拆卸全过程仿真模拟动画演示视频，投送阶段界面分明，演示内容完整，关键环节突出；动画场景面数≤200万三角面，纹理分辨率4096×4096，最终视频渲染分辨率≥3840*2160，帧速率≥25帧/秒；音频采样率≥44.1kHz，信噪比≥50dB，声道数≥2；视频格式要求包含MP4（H.264/AVC编码），可选MOV、FLV等格式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10" w:firstLineChars="100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团队要求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项目团队不少于5人，团队成员有物流、交通、力学、动画等相关专业领域项目研究经验。项目负责人应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kern w:val="0"/>
                <w:sz w:val="21"/>
                <w:szCs w:val="21"/>
                <w:lang w:bidi="ar"/>
              </w:rPr>
              <w:t>具有博士研究生学历且具备高级专业技术职称，需提供学历、学位和专业技术职务证书复印件。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  <w:r>
              <w:rPr>
                <w:rFonts w:hint="eastAsia" w:ascii="宋体" w:hAnsi="宋体" w:cs="宋体"/>
                <w:i w:val="0"/>
                <w:iCs w:val="0"/>
                <w:kern w:val="0"/>
                <w:sz w:val="21"/>
                <w:szCs w:val="21"/>
                <w:lang w:eastAsia="zh-CN" w:bidi="ar"/>
              </w:rPr>
              <w:t>及学历、学位和专业技术职务证书复印件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验收标准方法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▲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highlight w:val="yellow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研究报告甲方组织专家评审；交付软件时，乙方附第三方有CNAS资质机构测试报告。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eastAsia="zh-CN" w:bidi="ar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1"/>
                <w:szCs w:val="21"/>
                <w:lang w:bidi="ar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1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交货时间、交货地点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合同签订后6个月内交付，交付地点北京海淀。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是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付款及结算方式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签订合同付30%，服务完成验收后付65%，质保期结束后付剩余5%。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履约保证金、质量保证金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验收合格后满1年无质量问题支付剩余5%。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4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售后服务1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（质保）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质保期不低于2年，全年故障停机时间不高于5%（按365日/年计算)。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5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售后服务2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（质保）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质保期内免费提供定期维护保养服务，免费升级和维护软件，免费提供使用培训。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6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售后服务3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（响应时间）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维修响应时间≤24小时，维修到达现场时间48小时。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7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知识产权</w:t>
            </w:r>
          </w:p>
        </w:tc>
        <w:tc>
          <w:tcPr>
            <w:tcW w:w="3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  <w:t>★</w:t>
            </w:r>
          </w:p>
        </w:tc>
        <w:tc>
          <w:tcPr>
            <w:tcW w:w="24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否</w:t>
            </w:r>
          </w:p>
        </w:tc>
        <w:tc>
          <w:tcPr>
            <w:tcW w:w="6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说明：1.加注“★”号的技术指标为关键指标，≥1项未达到招标文件要求，即做废标处理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2" w:firstLineChars="3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2.加注“▲”号的技术指标为重要指标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 xml:space="preserve">      3.加注“★”、“▲”号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技术指标均需投标企业提供证明材料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bidi="ar"/>
              </w:rPr>
              <w:t>（证明材料为“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eastAsia="zh-CN" w:bidi="ar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bidi="ar"/>
              </w:rPr>
              <w:t>承诺”的，在技术商务指标参数响应偏离表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中体现即可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bidi="ar"/>
              </w:rPr>
              <w:t>）</w:t>
            </w:r>
          </w:p>
        </w:tc>
      </w:tr>
    </w:tbl>
    <w:p/>
    <w:sectPr>
      <w:pgSz w:w="11906" w:h="16838"/>
      <w:pgMar w:top="1134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OWRjZTg3ZjBlNWMzYzE4YjA1Yzg1MzdmOWRhYTcifQ=="/>
  </w:docVars>
  <w:rsids>
    <w:rsidRoot w:val="00000000"/>
    <w:rsid w:val="3AF1243C"/>
    <w:rsid w:val="41FD572E"/>
    <w:rsid w:val="55E837DF"/>
    <w:rsid w:val="7D0B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semiHidden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2025-05-12T11:58:00Z</dcterms:created>
  <dc:creator>DOCTOR</dc:creator>
  <cp:lastModifiedBy>DOCTOR</cp:lastModifiedBy>
  <dcterms:modified xsi:type="dcterms:W3CDTF">2025-07-14T10:29:18Z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8923F17829784343B44F927D21602F24_12</vt:lpwstr>
  </property>
</Properties>
</file>