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16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8"/>
        <w:gridCol w:w="383"/>
        <w:gridCol w:w="1300"/>
        <w:gridCol w:w="400"/>
        <w:gridCol w:w="234"/>
        <w:gridCol w:w="850"/>
        <w:gridCol w:w="3416"/>
        <w:gridCol w:w="334"/>
        <w:gridCol w:w="423"/>
        <w:gridCol w:w="593"/>
        <w:gridCol w:w="8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0" w:hRule="atLeast"/>
          <w:jc w:val="center"/>
        </w:trPr>
        <w:tc>
          <w:tcPr>
            <w:tcW w:w="9165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19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2025-JQ06-F5007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飞利浦血管造影机维保</w:t>
            </w: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38.9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16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Style w:val="11"/>
                <w:rFonts w:hint="eastAsia" w:ascii="宋体" w:hAnsi="宋体" w:eastAsia="宋体" w:cs="宋体"/>
                <w:lang w:val="en-US" w:eastAsia="zh-CN" w:bidi="ar"/>
              </w:rPr>
              <w:t>飞利浦FD20血管造影机</w:t>
            </w:r>
            <w:r>
              <w:rPr>
                <w:rStyle w:val="12"/>
                <w:rFonts w:hint="eastAsia" w:ascii="宋体" w:hAnsi="宋体" w:eastAsia="宋体" w:cs="宋体"/>
                <w:lang w:val="en-US" w:eastAsia="zh-CN" w:bidi="ar"/>
              </w:rPr>
              <w:t>标准保修(包括血管造影机软硬件、不包含探测器，球管）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提供保修服务方案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资格要求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投标人是原厂或原厂合法授权代理商，须具有医疗设备维修企业资格，并在过去5年内无重大维修事故及法律纠纷发生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提供授权书，营业执照，过去五年内无重大事故及法律纠纷承诺书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市场实力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实际服务提供商应具备同机型设备保修经验≥2家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提供维保合同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开机率要求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≥95%（全年按365天计算，若不能达到规定开机天数，按超过部分两倍顺延保修期）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保养要求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提供每年4次维护保养服务，维护保养记录（电子纸质各一份，包括技术参数、主要部件状态等）向医学工程室提交存档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设备日常维护要求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中标人须提供含节假日7天×24小时的保修服务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专业工具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实际服务提供商需具有经校正的维修、保养设备的专业维修工具、仪器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设备服务要求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每次服务需通知医学工程室工程师参与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风险防控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由于实际服务提供商的维修、保养、操作等原因给设备和人员带来伤害，所造成的经济损失和法律责任由投标人全部承担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零备件要求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所更换的备件必须供应原厂全新零配件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备件质量保证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所更换配件遵循配件单独保修时间≥3个月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16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服务期限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签订合同日起2年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合同签订后每半年付款当年维保费50%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4" w:hRule="atLeast"/>
          <w:jc w:val="center"/>
        </w:trPr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售后服务（质保）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提供不少于2人次、5天的工程师培训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售后服务（响应时间）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维修响应时间≤2小时，维修到达现场时间≤12小时.更换配件到货安装时间：国内库房常规配件≤36小时。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16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45D9E"/>
    <w:rsid w:val="19CA0BAD"/>
    <w:rsid w:val="20DE52D5"/>
    <w:rsid w:val="30845D9E"/>
    <w:rsid w:val="364E2173"/>
    <w:rsid w:val="479F61AB"/>
    <w:rsid w:val="532B1230"/>
    <w:rsid w:val="6134384D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41"/>
    <w:basedOn w:val="7"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  <w:style w:type="character" w:customStyle="1" w:styleId="12">
    <w:name w:val="font10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3">
    <w:name w:val="font6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">
    <w:name w:val="font7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2025-06-27T02:12:00Z</dcterms:created>
  <dc:creator>admin</dc:creator>
  <cp:lastModifiedBy>admin</cp:lastModifiedBy>
  <dcterms:modified xsi:type="dcterms:W3CDTF">2025-06-27T03:43:31Z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