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28545"/>
      <w:bookmarkStart w:id="1" w:name="_Toc9692"/>
      <w:bookmarkStart w:id="2" w:name="_Toc130661176"/>
      <w:bookmarkStart w:id="3" w:name="_Toc128154366"/>
      <w:bookmarkStart w:id="4" w:name="_Toc130888005"/>
      <w:bookmarkStart w:id="5" w:name="_Toc21632"/>
      <w:bookmarkStart w:id="6" w:name="_Toc112317781"/>
      <w:bookmarkStart w:id="7" w:name="_Toc32050"/>
      <w:bookmarkStart w:id="8" w:name="_Toc128470293"/>
      <w:bookmarkStart w:id="9" w:name="_Toc132186973"/>
      <w:bookmarkStart w:id="10" w:name="_Toc30564"/>
      <w:bookmarkStart w:id="11" w:name="_Toc112768491"/>
      <w:bookmarkStart w:id="12" w:name="_Toc132191257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2"/>
        <w:rPr>
          <w:highlight w:val="none"/>
        </w:rPr>
      </w:pPr>
    </w:p>
    <w:tbl>
      <w:tblPr>
        <w:tblStyle w:val="42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20"/>
        <w:gridCol w:w="514"/>
        <w:gridCol w:w="4789"/>
        <w:gridCol w:w="704"/>
        <w:gridCol w:w="19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eastAsia="zh-CN"/>
              </w:rPr>
              <w:t>采购</w:t>
            </w: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2台远程中医诊疗仪，可</w:t>
            </w:r>
            <w:r>
              <w:rPr>
                <w:rFonts w:hint="eastAsia" w:ascii="宋体" w:hAnsi="宋体" w:eastAsia="宋体" w:cs="宋体"/>
                <w:kern w:val="0"/>
                <w:sz w:val="20"/>
              </w:rPr>
              <w:t>通过舌面脉信息采集辨识系统实现舌象、面色、脉象、体质信息的数字化采集</w:t>
            </w:r>
            <w:r>
              <w:rPr>
                <w:rFonts w:hint="eastAsia" w:ascii="宋体" w:hAnsi="宋体" w:cs="宋体"/>
                <w:kern w:val="0"/>
                <w:sz w:val="20"/>
                <w:lang w:eastAsia="zh-CN"/>
              </w:rPr>
              <w:t>和远程传输</w:t>
            </w:r>
            <w:r>
              <w:rPr>
                <w:rFonts w:hint="eastAsia" w:ascii="宋体" w:hAnsi="宋体" w:eastAsia="宋体" w:cs="宋体"/>
                <w:kern w:val="0"/>
                <w:sz w:val="20"/>
              </w:rPr>
              <w:t>，支持四诊要素的定性与定量分析</w:t>
            </w:r>
            <w:r>
              <w:rPr>
                <w:rFonts w:hint="eastAsia" w:ascii="宋体" w:hAnsi="宋体" w:cs="宋体"/>
                <w:kern w:val="0"/>
                <w:sz w:val="20"/>
                <w:lang w:eastAsia="zh-CN"/>
              </w:rPr>
              <w:t>，提供中医远程会诊功能，</w:t>
            </w:r>
            <w:r>
              <w:rPr>
                <w:rFonts w:hint="eastAsia" w:ascii="宋体" w:hAnsi="宋体" w:eastAsia="宋体" w:cs="宋体"/>
                <w:kern w:val="0"/>
                <w:sz w:val="20"/>
              </w:rPr>
              <w:t>全面评估个体的健康状态，辅助医生完成辨证论治，</w:t>
            </w:r>
            <w:r>
              <w:rPr>
                <w:rFonts w:hint="eastAsia" w:ascii="宋体" w:hAnsi="宋体" w:cs="宋体"/>
                <w:kern w:val="0"/>
                <w:sz w:val="20"/>
                <w:lang w:eastAsia="zh-CN"/>
              </w:rPr>
              <w:t>提供</w:t>
            </w:r>
            <w:r>
              <w:rPr>
                <w:rFonts w:hint="eastAsia" w:ascii="宋体" w:hAnsi="宋体" w:eastAsia="宋体" w:cs="宋体"/>
                <w:kern w:val="0"/>
                <w:sz w:val="20"/>
              </w:rPr>
              <w:t>个体化的</w:t>
            </w:r>
            <w:r>
              <w:rPr>
                <w:rFonts w:hint="eastAsia" w:ascii="宋体" w:hAnsi="宋体" w:cs="宋体"/>
                <w:kern w:val="0"/>
                <w:sz w:val="20"/>
                <w:lang w:eastAsia="zh-CN"/>
              </w:rPr>
              <w:t>治疗和</w:t>
            </w:r>
            <w:r>
              <w:rPr>
                <w:rFonts w:hint="eastAsia" w:ascii="宋体" w:hAnsi="宋体" w:eastAsia="宋体" w:cs="宋体"/>
                <w:kern w:val="0"/>
                <w:sz w:val="20"/>
              </w:rPr>
              <w:t>健康管理计划</w:t>
            </w:r>
            <w:r>
              <w:rPr>
                <w:rFonts w:hint="eastAsia" w:ascii="宋体" w:hAnsi="宋体" w:cs="宋体"/>
                <w:kern w:val="0"/>
                <w:sz w:val="20"/>
                <w:lang w:eastAsia="zh-CN"/>
              </w:rPr>
              <w:t>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eastAsia="zh-CN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总体功能要求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国产设备，具备二类医疗器械注册证。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提供医疗器械注册证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sz w:val="20"/>
              </w:rPr>
              <w:t>.</w:t>
            </w: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触屏一体机：处理器主频≥2.4GHz；内存≥ 8GB；内置存储器 ≥64GB。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lang w:eastAsia="zh-CN"/>
              </w:rPr>
              <w:t>产品说明书、彩页、白皮书等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sz w:val="20"/>
              </w:rPr>
              <w:t>.</w:t>
            </w: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支持数据通过USB或Type-C等有线方式进行传输。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lang w:eastAsia="zh-CN"/>
              </w:rPr>
              <w:t>产品说明书、彩页、白皮书等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color w:val="auto"/>
                <w:sz w:val="20"/>
              </w:rPr>
              <w:t>.</w:t>
            </w:r>
            <w:r>
              <w:rPr>
                <w:rFonts w:hint="eastAsia" w:ascii="黑体" w:hAnsi="黑体" w:eastAsia="黑体" w:cs="黑体"/>
                <w:color w:val="auto"/>
                <w:sz w:val="20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配备磁吸式面部边框和磁吸式下颌托（含口水盒），配置紫外消毒模块，可独立拆卸消杀。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sz w:val="20"/>
              </w:rPr>
              <w:t>.</w:t>
            </w: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配置球形散射光罩，保证光照均匀，不直射人眼。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color w:val="FF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sz w:val="20"/>
              </w:rPr>
              <w:t>.</w:t>
            </w: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外加力学量施加装置的安全限值：在正常工作状态及单一故障状态下最大外加力学量不应超过45kPa。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sz w:val="20"/>
              </w:rPr>
              <w:t>.</w:t>
            </w: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传感器具有过载保护功能，脉象采集传感器触力面可承受≥5kg过载。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2</w:t>
            </w:r>
            <w:r>
              <w:rPr>
                <w:rFonts w:hint="eastAsia" w:ascii="黑体" w:hAnsi="黑体" w:eastAsia="黑体" w:cs="黑体"/>
                <w:sz w:val="20"/>
              </w:rPr>
              <w:t>.</w:t>
            </w: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 xml:space="preserve">腕带与传感器为整体式结构，可在任意状态下解除传感器与患者之间的接触，解除传感器模块对患者取脉部位的束缚。 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color w:val="FF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sz w:val="20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数据采集模块技术要求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传感器数量：单个腕带上装配有≥3组传感器，可同时获取寸关尺3部脉图。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lang w:eastAsia="zh-CN"/>
              </w:rPr>
              <w:t>产品说明书、彩页、白皮书等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3.</w:t>
            </w: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传感器的有效表面与脉管垂直尺寸在20 mm-30 mm之间。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3.</w:t>
            </w: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外加力学量准确性：设备可设定外加力学量，设定值的最大允许误差为±10%。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3.</w:t>
            </w: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脉压准确性：显示值的最大允许误差±6%。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自然光光源指标：设备在波长400～800nm范围下，最大辐照度不超过10W/㎡。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lang w:eastAsia="zh-CN"/>
              </w:rPr>
              <w:t>产品说明书、彩页、白皮书等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照度允差：±8%，相关色温在5000 K～5700 K范围内，显色指数（Ra）≥96。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3.</w:t>
            </w:r>
            <w:r>
              <w:rPr>
                <w:rFonts w:hint="default" w:ascii="黑体" w:hAnsi="黑体" w:eastAsia="黑体" w:cs="黑体"/>
                <w:sz w:val="20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成像装置数量：双目成像装置，具备两组独立的图像采集系统，设备最大像素不低于1100万。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3.</w:t>
            </w:r>
            <w:r>
              <w:rPr>
                <w:rFonts w:hint="default" w:ascii="黑体" w:hAnsi="黑体" w:eastAsia="黑体" w:cs="黑体"/>
                <w:sz w:val="20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紫外消毒灯光源指标：设备紫外消毒灯光源波长270～280nm范围下,辐射功率不超过15mW。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3.</w:t>
            </w:r>
            <w:r>
              <w:rPr>
                <w:rFonts w:hint="default" w:ascii="黑体" w:hAnsi="黑体" w:eastAsia="黑体" w:cs="黑体"/>
                <w:sz w:val="20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设备在正常工作时的噪声应≤50dB(A)。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数据分析模块技术要求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脉诊模块可输出脉象要素分析结果，包含脉位偏差分析、脉力偏差分析、脉率偏差分析、脉型要素分析等。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lang w:eastAsia="zh-CN"/>
              </w:rPr>
              <w:t>产品说明书、彩页、白皮书等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4.</w:t>
            </w: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可输出脉象参数，包含脉率、脉位、节律、脉力、紧张度、流利度等；提供各参数的参考范围，若检测结果相对参考值偏高或偏低，应予以标识。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lang w:eastAsia="zh-CN"/>
              </w:rPr>
              <w:t>产品说明书、彩页、白皮书等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4.</w:t>
            </w: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具有三部九候脉诊功能，脉象解读包括左右手寸关尺各脉搏采集部位的浮、中、沉分析，自动给出整体脉象特征结论。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4.</w:t>
            </w: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提供脉图诊断学科研中的常用时频域参数，包含主波波幅h1、脉动周期t、升支斜率h1/t1、主波1/3处宽度w、弦度系数w/t等，并提供参考范围，便于单病种中西医结合的循证研究。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舌诊模块可输出舌象特征指数，包含舌色指数、苔色指数、胖瘦指数、老嫩指数、厚薄指数、腐腻指数，同时提供定性与定量结果。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lang w:eastAsia="zh-CN"/>
              </w:rPr>
              <w:t>产品说明书、彩页、白皮书等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舌下络脉特征提示包含主干长度、宽度、颜色、主干形态、密网状小血管等要素特征。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舌诊解读中，可按照全舌、舌中、舌根、舌边（左）、舌边（右）、舌尖对舌体进行分区，并提供各区域舌色和苔色的色彩空间参数，包含lab和RGB。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面诊模块，可按照全面、鼻、唇、眼周（左）、眼周（右）、眉（左）、眉（右）、脸颊（左）、脸颊（右）、额、下巴进行面部分区，并提供各区域的色彩空间参数，包含lab和RGB。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lang w:eastAsia="zh-CN"/>
              </w:rPr>
              <w:t>产品说明书、彩页、白皮书等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4.9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可对面部的三庭比例进行分析，包含上庭、中庭、下庭。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4.10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可通过问诊模块人机交互信息，自动分析给出直观量化的体质辨识分析结果，并通过柱状图或雷达图等方式进行展示。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4.11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可展示经络状态评估结果，并以不同颜色分别标识正常、寒、热、虚、实状态。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lang w:eastAsia="zh-CN"/>
              </w:rPr>
              <w:t>产品说明书、彩页、白皮书等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4.12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可自动输出中医经络调养原则及经穴调养方案，指导中医适宜技术的开展。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远程会诊模块技术要求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5.</w:t>
            </w:r>
            <w:r>
              <w:rPr>
                <w:rFonts w:hint="default" w:ascii="黑体" w:hAnsi="黑体" w:eastAsia="黑体" w:cs="黑体"/>
                <w:sz w:val="20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支持预约会诊和即时发起会诊，具有专家排班功能。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lang w:eastAsia="zh-CN"/>
              </w:rPr>
              <w:t>产品说明书、彩页、白皮书等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5.</w:t>
            </w:r>
            <w:r>
              <w:rPr>
                <w:rFonts w:hint="default" w:ascii="黑体" w:hAnsi="黑体" w:eastAsia="黑体" w:cs="黑体"/>
                <w:sz w:val="20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可实现四诊信息自动化接口对接，支持下级医院采集患者四诊数据和报告，远程同步至上级医院专家，方便专家了解患者情况。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lang w:eastAsia="zh-CN"/>
              </w:rPr>
              <w:t>产品说明书、彩页、白皮书等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5.3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支持多方会诊，最大在线专家数不少于5个，支持预约和即时多方会诊。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支持开具会诊处方，包含患者基本信息、中医诊断、用药明细（药品名称、用量、煎法、剂量、频次、每次用量）等。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支持远程会诊文件共享，可共享病历、医学影像、四诊信息等。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5.</w:t>
            </w:r>
            <w:r>
              <w:rPr>
                <w:rFonts w:hint="default" w:ascii="黑体" w:hAnsi="黑体" w:eastAsia="黑体" w:cs="黑体"/>
                <w:sz w:val="20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支持上下级医生/专家等用户信息统一认证管理，系统登录管理，支持用户修改密码。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5.</w:t>
            </w:r>
            <w:r>
              <w:rPr>
                <w:rFonts w:hint="default" w:ascii="黑体" w:hAnsi="黑体" w:eastAsia="黑体" w:cs="黑体"/>
                <w:sz w:val="20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支持消息通知功能，包括系统公告、会诊申请通知、接诊通知、会诊开始通知、会诊超时、会诊结束通知等。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5.</w:t>
            </w:r>
            <w:r>
              <w:rPr>
                <w:rFonts w:hint="default" w:ascii="黑体" w:hAnsi="黑体" w:eastAsia="黑体" w:cs="黑体"/>
                <w:sz w:val="20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支持会诊数据管理功能，可以根据患者姓名或者医生姓名进行会诊日程搜索，集成待接诊列表，可对会诊信息进行操作（接诊/拒诊），并按时间顺序由近及远排列，方便进行事件回溯。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5.</w:t>
            </w:r>
            <w:r>
              <w:rPr>
                <w:rFonts w:hint="default" w:ascii="黑体" w:hAnsi="黑体" w:eastAsia="黑体" w:cs="黑体"/>
                <w:sz w:val="20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支持会诊数据统计汇总功能，包括会诊总量、会诊时长、医师申请量、医师接诊量等。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67" w:right="-141" w:rightChars="-67" w:hanging="142" w:hangingChars="71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5.1</w:t>
            </w:r>
            <w:r>
              <w:rPr>
                <w:rFonts w:hint="default" w:ascii="黑体" w:hAnsi="黑体" w:eastAsia="黑体" w:cs="黑体"/>
                <w:sz w:val="20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支持软件后台管理功能，包括操作日志、系统日志等查看管理。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合同签订后3个月内交付，交付地点由甲方指定。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完成验收后付95%。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验收合格后满1年无质量问题支付剩余5%.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按照国家、行业相关标准规范，产品确保包装完好，运输确保不对产品造成损伤。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保修年限不低于3年，全年故障停机时间不高于5%（按365日/年计算)。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保修期内免费提供定期维护保养服务，免费升级和维护软件，免费提供使用培训。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lang w:val="en-US" w:eastAsia="zh-CN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" w:leftChars="-95" w:right="-227" w:rightChars="-108" w:hanging="200" w:hangingChars="100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sz w:val="20"/>
              </w:rPr>
              <w:t>提供24小时电话响应服务，且需在2小时内解决问题；如电话支持解决不了，需现场解决，维修工程师到达现场时间≤</w:t>
            </w:r>
            <w:r>
              <w:rPr>
                <w:rFonts w:hint="eastAsia" w:cs="宋体" w:asciiTheme="minorEastAsia" w:hAnsiTheme="minorEastAsia" w:eastAsiaTheme="minorEastAsia"/>
                <w:sz w:val="20"/>
                <w:lang w:val="en-US" w:eastAsia="zh-CN"/>
              </w:rPr>
              <w:t>24小时</w:t>
            </w:r>
            <w:r>
              <w:rPr>
                <w:rFonts w:hint="eastAsia" w:cs="宋体" w:asciiTheme="minorEastAsia" w:hAnsiTheme="minorEastAsia" w:eastAsiaTheme="minorEastAsia"/>
                <w:sz w:val="20"/>
                <w:lang w:eastAsia="zh-CN"/>
              </w:rPr>
              <w:t>。</w:t>
            </w:r>
            <w:r>
              <w:rPr>
                <w:rFonts w:hint="eastAsia" w:cs="宋体" w:asciiTheme="minorEastAsia" w:hAnsiTheme="minorEastAsia" w:eastAsiaTheme="minorEastAsia"/>
                <w:sz w:val="20"/>
              </w:rPr>
              <w:tab/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cs="黑体" w:asciiTheme="minorEastAsia" w:hAnsiTheme="minorEastAsia" w:eastAsiaTheme="minorEastAsia"/>
                <w:iCs/>
                <w:kern w:val="0"/>
                <w:sz w:val="20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保密要求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sz w:val="20"/>
              </w:rPr>
              <w:t>遵守国家和军队保密法规制度要求。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cs="黑体" w:asciiTheme="minorEastAsia" w:hAnsiTheme="minorEastAsia" w:eastAsiaTheme="minorEastAsia"/>
                <w:iCs/>
                <w:sz w:val="20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知识产权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sz w:val="20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0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cs="黑体" w:asciiTheme="minorEastAsia" w:hAnsiTheme="minorEastAsia" w:eastAsiaTheme="minorEastAsia"/>
                <w:iCs/>
                <w:kern w:val="0"/>
                <w:sz w:val="20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▲标识的指标负偏离≥</w:t>
            </w:r>
            <w:r>
              <w:rPr>
                <w:rFonts w:hint="default"/>
                <w:highlight w:val="none"/>
                <w:lang w:val="en-US" w:eastAsia="zh-CN"/>
              </w:rPr>
              <w:t>3</w:t>
            </w:r>
            <w:r>
              <w:rPr>
                <w:rFonts w:hint="eastAsia"/>
                <w:highlight w:val="none"/>
                <w:lang w:val="en-US" w:eastAsia="zh-CN"/>
              </w:rPr>
              <w:t>项，投标企业技术分值为0分</w:t>
            </w:r>
          </w:p>
          <w:p>
            <w:pPr>
              <w:pStyle w:val="2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highlight w:val="none"/>
                <w:lang w:val="en-US" w:eastAsia="zh-CN"/>
              </w:rPr>
              <w:t>5</w:t>
            </w:r>
            <w:r>
              <w:rPr>
                <w:rFonts w:hint="eastAsia"/>
                <w:highlight w:val="none"/>
                <w:lang w:val="en-US" w:eastAsia="zh-CN"/>
              </w:rPr>
              <w:t>项，投标企业技术分值为0分</w:t>
            </w:r>
          </w:p>
        </w:tc>
      </w:tr>
    </w:tbl>
    <w:p>
      <w:pPr>
        <w:pStyle w:val="2"/>
        <w:ind w:firstLine="400" w:firstLineChars="200"/>
        <w:rPr>
          <w:highlight w:val="none"/>
        </w:rPr>
      </w:pPr>
      <w:bookmarkStart w:id="13" w:name="_GoBack"/>
      <w:bookmarkEnd w:id="13"/>
    </w:p>
    <w:sectPr>
      <w:footerReference r:id="rId3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  <w:jc w:val="center"/>
                          </w:pPr>
                        </w:p>
                        <w:p>
                          <w:pPr>
                            <w:pStyle w:val="17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  <w:jc w:val="center"/>
                    </w:pPr>
                  </w:p>
                  <w:p>
                    <w:pPr>
                      <w:pStyle w:val="17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2722875"/>
    <w:rsid w:val="03341722"/>
    <w:rsid w:val="039A4DF7"/>
    <w:rsid w:val="043D4889"/>
    <w:rsid w:val="04504BAA"/>
    <w:rsid w:val="046E1FF1"/>
    <w:rsid w:val="04A465CA"/>
    <w:rsid w:val="04FE79C8"/>
    <w:rsid w:val="052971A9"/>
    <w:rsid w:val="05A625A8"/>
    <w:rsid w:val="05AF3B52"/>
    <w:rsid w:val="05F23A3F"/>
    <w:rsid w:val="062E0F1B"/>
    <w:rsid w:val="068A7901"/>
    <w:rsid w:val="068B011B"/>
    <w:rsid w:val="06E50223"/>
    <w:rsid w:val="06EB66C6"/>
    <w:rsid w:val="0701218C"/>
    <w:rsid w:val="07743202"/>
    <w:rsid w:val="08000695"/>
    <w:rsid w:val="08271474"/>
    <w:rsid w:val="0885061F"/>
    <w:rsid w:val="093E2FA0"/>
    <w:rsid w:val="09673E3C"/>
    <w:rsid w:val="09DC0232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415728"/>
    <w:rsid w:val="0FF10C12"/>
    <w:rsid w:val="10230F9F"/>
    <w:rsid w:val="10C14031"/>
    <w:rsid w:val="111B15B3"/>
    <w:rsid w:val="11442F55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B37CCA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1714A8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7F1019"/>
    <w:rsid w:val="24C20D54"/>
    <w:rsid w:val="25114177"/>
    <w:rsid w:val="25C96113"/>
    <w:rsid w:val="25D865E0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DF62529"/>
    <w:rsid w:val="2E1B296B"/>
    <w:rsid w:val="2E262354"/>
    <w:rsid w:val="2E486C08"/>
    <w:rsid w:val="2E552C39"/>
    <w:rsid w:val="2E7532DC"/>
    <w:rsid w:val="2F0D594D"/>
    <w:rsid w:val="2F3454AC"/>
    <w:rsid w:val="2F641874"/>
    <w:rsid w:val="2F894C82"/>
    <w:rsid w:val="30843362"/>
    <w:rsid w:val="30CE44C1"/>
    <w:rsid w:val="30ED2FF4"/>
    <w:rsid w:val="31605F1F"/>
    <w:rsid w:val="3246625B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6E9684C"/>
    <w:rsid w:val="36EE0855"/>
    <w:rsid w:val="37124D99"/>
    <w:rsid w:val="37141D64"/>
    <w:rsid w:val="371F2036"/>
    <w:rsid w:val="3737768B"/>
    <w:rsid w:val="38A7470F"/>
    <w:rsid w:val="38C26B8B"/>
    <w:rsid w:val="39CD68B5"/>
    <w:rsid w:val="39FC5F59"/>
    <w:rsid w:val="3A7E52C6"/>
    <w:rsid w:val="3AA6016F"/>
    <w:rsid w:val="3AAB4BE5"/>
    <w:rsid w:val="3AF236EA"/>
    <w:rsid w:val="3B273268"/>
    <w:rsid w:val="3B4C648E"/>
    <w:rsid w:val="3B626996"/>
    <w:rsid w:val="3B787F67"/>
    <w:rsid w:val="3CD75859"/>
    <w:rsid w:val="3D021442"/>
    <w:rsid w:val="3D116E5B"/>
    <w:rsid w:val="3D3B749E"/>
    <w:rsid w:val="3DB03FCF"/>
    <w:rsid w:val="3DFC38D5"/>
    <w:rsid w:val="3E3851E7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BEF07F1"/>
    <w:rsid w:val="4C001FDF"/>
    <w:rsid w:val="4CEF0ED4"/>
    <w:rsid w:val="4DBD6AAD"/>
    <w:rsid w:val="4DC42B98"/>
    <w:rsid w:val="4EB94800"/>
    <w:rsid w:val="4EF46B43"/>
    <w:rsid w:val="4F9A62A6"/>
    <w:rsid w:val="503A5BFD"/>
    <w:rsid w:val="50CE5299"/>
    <w:rsid w:val="50F32112"/>
    <w:rsid w:val="51353CE4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5B15A7E"/>
    <w:rsid w:val="56710C02"/>
    <w:rsid w:val="56CE6835"/>
    <w:rsid w:val="57026EE8"/>
    <w:rsid w:val="572A5C41"/>
    <w:rsid w:val="57580F21"/>
    <w:rsid w:val="580734DB"/>
    <w:rsid w:val="581431CE"/>
    <w:rsid w:val="589C35E6"/>
    <w:rsid w:val="59116C07"/>
    <w:rsid w:val="59B73BAB"/>
    <w:rsid w:val="59C363FA"/>
    <w:rsid w:val="59FD6456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99079B"/>
    <w:rsid w:val="67B5251D"/>
    <w:rsid w:val="67C365D4"/>
    <w:rsid w:val="683616EB"/>
    <w:rsid w:val="687716F6"/>
    <w:rsid w:val="68A811B0"/>
    <w:rsid w:val="690D143F"/>
    <w:rsid w:val="69E07297"/>
    <w:rsid w:val="69F745C9"/>
    <w:rsid w:val="6A0359B4"/>
    <w:rsid w:val="6A114F5F"/>
    <w:rsid w:val="6A1528A8"/>
    <w:rsid w:val="6A65190A"/>
    <w:rsid w:val="6B25645F"/>
    <w:rsid w:val="6B8E6D33"/>
    <w:rsid w:val="6BB30C81"/>
    <w:rsid w:val="6BD278F6"/>
    <w:rsid w:val="6C040369"/>
    <w:rsid w:val="6C250F9F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7D53193"/>
    <w:rsid w:val="787B7065"/>
    <w:rsid w:val="788C4743"/>
    <w:rsid w:val="7A3A36CD"/>
    <w:rsid w:val="7A4153ED"/>
    <w:rsid w:val="7ABD27F2"/>
    <w:rsid w:val="7AF06CEC"/>
    <w:rsid w:val="7B5E2C5D"/>
    <w:rsid w:val="7B7A36AA"/>
    <w:rsid w:val="7BD73CA2"/>
    <w:rsid w:val="7BF546E1"/>
    <w:rsid w:val="7C4D62CB"/>
    <w:rsid w:val="7C5424EB"/>
    <w:rsid w:val="7C9132B1"/>
    <w:rsid w:val="7CB17AA9"/>
    <w:rsid w:val="7CB9570E"/>
    <w:rsid w:val="7D74558A"/>
    <w:rsid w:val="7DBE1B68"/>
    <w:rsid w:val="7E3037AE"/>
    <w:rsid w:val="7F0C2270"/>
    <w:rsid w:val="7F264CBA"/>
    <w:rsid w:val="7F42715D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basedOn w:val="44"/>
    <w:qFormat/>
    <w:uiPriority w:val="99"/>
    <w:rPr>
      <w:color w:val="136EC2"/>
      <w:u w:val="single"/>
    </w:rPr>
  </w:style>
  <w:style w:type="character" w:styleId="49">
    <w:name w:val="annotation reference"/>
    <w:basedOn w:val="44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4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4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4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4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4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71">
    <w:name w:val="font51"/>
    <w:basedOn w:val="44"/>
    <w:qFormat/>
    <w:uiPriority w:val="0"/>
    <w:rPr>
      <w:rFonts w:hint="eastAsia" w:ascii="黑体" w:hAnsi="宋体" w:eastAsia="黑体" w:cs="黑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39886</Words>
  <Characters>41743</Characters>
  <Lines>347</Lines>
  <Paragraphs>97</Paragraphs>
  <TotalTime>17</TotalTime>
  <ScaleCrop>false</ScaleCrop>
  <LinksUpToDate>false</LinksUpToDate>
  <CharactersWithSpaces>46355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2025-07-18T07:36:00Z</cp:lastPrinted>
  <dcterms:modified xsi:type="dcterms:W3CDTF">2025-07-24T07:35:07Z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