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▲</w:t>
      </w:r>
      <w:r>
        <w:rPr>
          <w:rFonts w:hint="eastAsia"/>
          <w:sz w:val="28"/>
          <w:szCs w:val="28"/>
        </w:rPr>
        <w:t>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5"/>
        <w:tblpPr w:leftFromText="180" w:rightFromText="180" w:vertAnchor="text" w:horzAnchor="page" w:tblpX="1522" w:tblpY="554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398"/>
        <w:gridCol w:w="693"/>
        <w:gridCol w:w="40"/>
        <w:gridCol w:w="4568"/>
        <w:gridCol w:w="700"/>
        <w:gridCol w:w="12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3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2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本次服务采购用于智慧化导航机器人系统远程功能实现。服务期间，提供医疗协同网关1套供采购人使用；提供远程手术仿真控制功能所需的视频通讯服务、远程仿真操控服务、多网聚合传输服务等云平台服务；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配置清单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医疗协同网关主机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专用摄像头（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高清云台摄像头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）1台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USB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专用摄像头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全向麦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1个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大屏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综合实力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产品厂商或投标供应商具有有效的质量管理体系（ISO9001或GB/T19001或GJB9001）、信息安全管理体系（ISO27001或GB/T22080）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相关证书复印件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医疗协同网关主机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ARM架构处理器、固态硬盘；SIM卡接口≥3个，支持4G/5G网络聚合；视频采集≥4路；仿真控制接口:≥2个，被控设备无需联网、也无需安装任何软件。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84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专用摄像头（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高清云台摄像头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分辨率≥1080p/60fps；支持≥20 倍光学变焦；视频输出：HDMI、3G-SDI、USB3.0、RJ-45。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USB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专用摄像头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连接类型：USB；对焦类型：自动；光学分辨率：≥300 万像素；帧速率：≥1080P/30fps。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官网截图或说明书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全向麦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收声范围：360 度可拾取；全双工音频：支持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回声消除：支持；连接方式：USB 、蓝牙。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官网截图或说明书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大屏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屏幕尺寸：≥55英寸；支持格式：≥2160p；屏幕比例：16:9；视频接口：≥HDMI x 2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官网截图或说明书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技术指标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  <w:bookmarkEnd w:id="0"/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云平台服务技术要求如下：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医疗场景下高实时性业务的聚合传输，支持不少于3路4G/5G网络聚合能力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技术指标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支持医疗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视讯协同过程中多方高清实时互动，要求系统支持音视频延时低于200ms。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第三方机构出具的检测报告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技术指标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根据采购人需要，安排经验丰富的技术人员到现场提供技术支持、故障排除等现场技术支持。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配置名称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（服务点位）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按采购方指定地点，部署</w:t>
            </w:r>
            <w:bookmarkStart w:id="1" w:name="OLE_LINK5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医疗协同网关</w:t>
            </w:r>
            <w:bookmarkEnd w:id="1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1套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420"/>
              </w:tabs>
              <w:kinsoku/>
              <w:wordWrap/>
              <w:overflowPunct/>
              <w:topLinePunct w:val="0"/>
              <w:bidi w:val="0"/>
              <w:snapToGrid/>
              <w:spacing w:line="320" w:lineRule="exact"/>
              <w:ind w:left="454" w:leftChars="0" w:hanging="351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验收标准方法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按照投标文件、采购合同等，组织对医疗协同网关进行质量验收，出具验收报告。根据现场技术服务记录表，考核服务质量。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/>
                <w:i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商务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交货时间：签订合同后1个月内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交付地点：甲方指定。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交付产品并调试安装试用稳定运行后付95%；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履约保证金、质量保证金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保修期满后无质量问题付剩余5%。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产品包装和运输要求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bookmarkStart w:id="2" w:name="OLE_LINK6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  <w:bookmarkEnd w:id="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服务期间，保证采购人所使用的设备正常运行，遇到设备出现故障时，及时响应并处理问题，如不能当场修复的，必须采取提供备品、备件或备机等措施，以保证采购人的正常使用。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保修期</w:t>
            </w:r>
            <w:bookmarkStart w:id="3" w:name="OLE_LINK10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不少于15个月。</w:t>
            </w:r>
            <w:bookmarkEnd w:id="3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保修期内免费提供定期维护保养服务，免费升级和维护软件，免费提供使用培训。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保修期内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根据采购人需要至少有1人在现场提供技术服务。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提供不少于3人次、2天的工程师使用培训。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售后服务4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（响应时间）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维修响应时间≤2小时，维修到达现场时间≤5小时。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bookmarkStart w:id="4" w:name="OLE_LINK7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知识产权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否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 xml:space="preserve">      3.加注“★”、“▲”号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8F9197"/>
    <w:multiLevelType w:val="singleLevel"/>
    <w:tmpl w:val="698F919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CD736EC"/>
    <w:multiLevelType w:val="singleLevel"/>
    <w:tmpl w:val="7CD736EC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leftChars="0" w:hanging="351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41FD572E"/>
    <w:rsid w:val="477511A4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2025-07-25T09:24:14Z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