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3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2"/>
        <w:gridCol w:w="142"/>
        <w:gridCol w:w="708"/>
        <w:gridCol w:w="801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bookmarkStart w:id="0" w:name="_GoBack"/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  <w:bookmarkEnd w:id="0"/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实验用动物及相应动物实验服务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根据要求提供80只阉过的普通级实验用母白猪，用于开展关键技术验证研究，提供100只SD大鼠，200只C57小鼠，用于相关基础研究。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生产企业具</w:t>
            </w:r>
            <w:r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  <w:t>有</w:t>
            </w: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实验动物用猪及大小鼠生产许可证</w:t>
            </w:r>
            <w:r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  <w:t>、销售</w:t>
            </w: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企业具有销售许可证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生物学要求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3.1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遗传背景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遗传</w:t>
            </w:r>
            <w:r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  <w:t>背景清晰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</w:rPr>
              <w:t>.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年龄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白猪6-8月龄，大小鼠7-8周龄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</w:rPr>
              <w:t>.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体重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白猪35-40kg，大鼠250-450g，小鼠18-25g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3.4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临床表征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外观健康、营养状况良好，身体无可见损伤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检测报告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实验动物档案及近三个月实验动物质量检测报告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技术服务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提供实验动物气管插管全麻服务，包括</w:t>
            </w:r>
            <w:r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  <w:t>实验场地</w:t>
            </w: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、</w:t>
            </w:r>
            <w:r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  <w:t>车辆运输服务</w:t>
            </w: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、麻醉师、</w:t>
            </w:r>
            <w:r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  <w:t>麻醉设备</w:t>
            </w: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、麻醉药品及耗材、术后护理等，由此产生的费用由中标方承担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按照投标文件、采购合同、质量标准等，组织对实验动物进行质量验收。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textAlignment w:val="auto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default" w:cs="黑体" w:asciiTheme="majorEastAsia" w:hAnsiTheme="majorEastAsia" w:eastAsiaTheme="majorEastAsia"/>
                <w:i w:val="0"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合同签订后，根据用户实际使用需求，随时、分批限时5日内交付相应数量实验动物，交付地点由甲方指定（可能地点、批次及数量：北京4批次40头、福建漳州1批次10头、广东深圳2批次30头）。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签订合同付（预付）0%，后续根据单次实际采购数量，物资到货验收后付95%。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验收合格后满30天无质量问题支付剩余5%（不超过5%）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按照国家、行业相关标准规范，运输确保不对动物造成损伤。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cs="黑体" w:asciiTheme="majorEastAsia" w:hAnsiTheme="majorEastAsia" w:eastAsiaTheme="majorEastAsia"/>
                <w:iCs/>
                <w:kern w:val="0"/>
                <w:sz w:val="20"/>
              </w:rPr>
              <w:t>在检疫期（实验用猪到达交货地点之日起30日内）内，用户如对实验用动物质量依约提出异议，供应商应当在提出异议之日起3日内，对异议进行处理并通知用户。如有确切证据证明质量问题产生于供应商交付实验用动物前，则供应商在双方协商确定的时间内向甲方补足实验用动物数量。用户将存在质量问题的实验用动物及时返还给供应商，返还所需的运输费用，由供应商承担。给用户造成损失的，还应赔偿用户的直接损失。实验后动物处理由中标方负责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知识产权和保密要求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投标供应商应当保证采购单位在使用该物资或其任何一部分时，不受第三方侵权指控。同时，投标供应商不得向第三方泄露采购机构提供的技术文件等材料。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基于项目合同履行形成的知识产权和其他权益，其权属归采购单位所有，法律另有规定的除外。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黑体" w:asciiTheme="majorEastAsia" w:hAnsiTheme="majorEastAsia" w:eastAsiaTheme="majorEastAsia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企业承诺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8046B1"/>
    <w:rsid w:val="048046B1"/>
    <w:rsid w:val="71D7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2025-09-09T03:48:00Z</dcterms:created>
  <dc:creator>DOCTOR</dc:creator>
  <cp:lastModifiedBy>DOCTOR</cp:lastModifiedBy>
  <dcterms:modified xsi:type="dcterms:W3CDTF">2025-09-09T03:50:41Z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