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lang w:eastAsia="zh-CN"/>
        </w:rPr>
      </w:pPr>
      <w:bookmarkStart w:id="0" w:name="_Toc21712"/>
      <w:bookmarkStart w:id="1" w:name="_Toc128470294"/>
      <w:bookmarkStart w:id="2" w:name="_Toc132191258"/>
      <w:bookmarkStart w:id="3" w:name="_Toc22977"/>
      <w:bookmarkStart w:id="4" w:name="_Toc13168"/>
      <w:bookmarkStart w:id="5" w:name="_Toc132186974"/>
      <w:bookmarkStart w:id="6" w:name="_Toc22203"/>
      <w:bookmarkStart w:id="7" w:name="_Toc32238"/>
      <w:bookmarkStart w:id="8" w:name="_Toc128154367"/>
      <w:bookmarkStart w:id="9" w:name="_Toc25325"/>
      <w:bookmarkStart w:id="10" w:name="_Toc17189"/>
      <w:bookmarkStart w:id="11" w:name="_Toc285612596"/>
      <w:bookmarkStart w:id="12" w:name="_Toc13753"/>
      <w:bookmarkStart w:id="13" w:name="_Toc112681847"/>
      <w:bookmarkStart w:id="14" w:name="_Toc130888006"/>
      <w:bookmarkStart w:id="15" w:name="_Toc14060"/>
      <w:bookmarkStart w:id="16" w:name="_Toc112768493"/>
      <w:bookmarkStart w:id="17" w:name="_Toc27651"/>
      <w:bookmarkStart w:id="18" w:name="_Toc20366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商务要求</w:t>
      </w:r>
      <w:r>
        <w:rPr>
          <w:rFonts w:hint="eastAsia" w:ascii="黑体" w:hAnsi="黑体" w:cs="黑体"/>
          <w:b w:val="0"/>
          <w:color w:val="auto"/>
          <w:sz w:val="28"/>
          <w:szCs w:val="28"/>
          <w:lang w:eastAsia="zh-CN"/>
        </w:rPr>
        <w:t>（均为实质性响应条款，不接受负偏离，且须在投标文件的商务技术册中单独附页承诺）</w:t>
      </w:r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1075"/>
        <w:gridCol w:w="5607"/>
        <w:gridCol w:w="9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合同签订后接甲方通知10日内交付，交付地点由甲方指定。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3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3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pStyle w:val="6"/>
        <w:spacing w:line="560" w:lineRule="exact"/>
        <w:ind w:left="0" w:leftChars="0" w:firstLine="0" w:firstLineChars="0"/>
        <w:jc w:val="center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</w:pPr>
    </w:p>
    <w:p>
      <w:pP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932"/>
        <w:gridCol w:w="598"/>
        <w:gridCol w:w="1412"/>
        <w:gridCol w:w="1682"/>
        <w:gridCol w:w="1707"/>
        <w:gridCol w:w="587"/>
        <w:gridCol w:w="83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9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2025-JQ06-W3273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全数字彩色超声诊断系统</w:t>
            </w:r>
          </w:p>
        </w:tc>
        <w:tc>
          <w:tcPr>
            <w:tcW w:w="10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适用于PICC置管、CVC及输液港的超声引导下置管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成像模式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至少具备B、B/B、4B、M、B/M、彩色血流模式、PW模式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≥10.4英寸LED显示屏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一键切换模式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超声模式和心电模式一键切换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血管专用预设值选择界面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具有MA标识的检验报告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导针架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探头和导针架一体化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线阵探头支持频率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包含6.0MHz～11.0MHz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线阵探头扫描深度范围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至少为1.5cm～10.5cm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显示定位标尺方式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至少包括网格线和中心线2种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图像回放功能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手动或自动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心电波形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具备冻结和记录功能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信息存储功能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具备（包含置管相关的详尽信息）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具有MA标识的检验报告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硬盘容量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≥32G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PICC置管测量软件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具备，可测量血管面积、直径、深度，能判断导管占比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ECG功能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可根据ECG的波形准确判断导管尖端位置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设备具备声音提示报警或显示报警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磁导航定位功能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具备中心静脉导管尖端追踪及定位功能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全数字彩色超声诊断系统1台（包含线阵探头1把、高度可调节推车（带储物篮）1台）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263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0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63" w:type="pct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C3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2025-09-11T11:15:08Z</dcterms:created>
  <dc:creator>DOCTOR</dc:creator>
  <cp:lastModifiedBy>nyl</cp:lastModifiedBy>
  <dcterms:modified xsi:type="dcterms:W3CDTF">2025-09-11T11:15:40Z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