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235"/>
        <w:gridCol w:w="865"/>
        <w:gridCol w:w="102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0"/>
              </w:rPr>
              <w:t>-JQ06-W3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245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蜡块柜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30（50组）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病理科原始资料蜡块的存放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彩页或厂家技术白皮书或说明书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材质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优质冷轧钢，厚度≥1.2mm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彩页或厂家技术白皮书或说明书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规格尺寸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（长×宽×高）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400mm×480mm×1600mm；误差≤±10mm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彩页或厂家技术白皮书或说明书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工艺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无缝焊接，表面需经环氧树脂静电喷涂处理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柜体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每单组≥24层，分2节（每节≥12层）；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柜体无折弯无焊缝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抽屉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双抽屉设计，内屉需采用ABS模压铸造一次成型，内外屉需能分别取出，采用钢珠式静电导轨，带连锁装置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储存量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≥10000块/组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彩页或厂家技术白皮书或说明书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8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承重加固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每层抽屉承重≥20kg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彩页或厂家技术白皮书或说明书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9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安全防护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具有双重的防脱落保护装置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彩页或厂家技术白皮书或说明书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0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底座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高承载力底座或高承载力带刹车万向移动脚轮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防火性能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  <w:lang w:eastAsia="zh-CN"/>
              </w:rPr>
              <w:t>符合GB8624-2012的A(A1)等级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第三方机构检测出具检测报告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12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配置要求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  <w:lang w:eastAsia="zh-CN"/>
              </w:rPr>
              <w:t>柜体50组，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  <w:lang w:eastAsia="zh-CN"/>
              </w:rPr>
              <w:t>底座按需配备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13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综合实力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产品生产企业为高新技术企业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证书材料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▲指标和“无标识”指标负偏离≥3项，投标企业技术分值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为0分。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F5B37"/>
    <w:rsid w:val="0BA4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2025-09-11T03:06:00Z</dcterms:created>
  <dc:creator>Administrator</dc:creator>
  <cp:lastModifiedBy>Administrator</cp:lastModifiedBy>
  <dcterms:modified xsi:type="dcterms:W3CDTF">2025-09-11T03:15:23Z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