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32191257"/>
      <w:bookmarkStart w:id="1" w:name="_Toc32050"/>
      <w:bookmarkStart w:id="2" w:name="_Toc112317781"/>
      <w:bookmarkStart w:id="3" w:name="_Toc21632"/>
      <w:bookmarkStart w:id="4" w:name="_Toc132186973"/>
      <w:bookmarkStart w:id="5" w:name="_Toc112768491"/>
      <w:bookmarkStart w:id="6" w:name="_Toc9692"/>
      <w:bookmarkStart w:id="7" w:name="_Toc128154366"/>
      <w:bookmarkStart w:id="8" w:name="_Toc128470293"/>
      <w:bookmarkStart w:id="9" w:name="_Toc130661176"/>
      <w:bookmarkStart w:id="10" w:name="_Toc30564"/>
      <w:bookmarkStart w:id="11" w:name="_Toc150421246"/>
      <w:bookmarkStart w:id="12" w:name="_Toc28545"/>
      <w:bookmarkStart w:id="13" w:name="_Toc152058289"/>
      <w:bookmarkStart w:id="14" w:name="_Toc130888005"/>
      <w:bookmarkStart w:id="53" w:name="_GoBack"/>
      <w:bookmarkEnd w:id="53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2186974"/>
      <w:bookmarkStart w:id="16" w:name="_Toc130888006"/>
      <w:bookmarkStart w:id="17" w:name="_Toc22977"/>
      <w:bookmarkStart w:id="18" w:name="_Toc112681847"/>
      <w:bookmarkStart w:id="19" w:name="_Toc13168"/>
      <w:bookmarkStart w:id="20" w:name="_Toc128154367"/>
      <w:bookmarkStart w:id="21" w:name="_Toc112768493"/>
      <w:bookmarkStart w:id="22" w:name="_Toc152058290"/>
      <w:bookmarkStart w:id="23" w:name="_Toc32238"/>
      <w:bookmarkStart w:id="24" w:name="_Toc14060"/>
      <w:bookmarkStart w:id="25" w:name="_Toc132191258"/>
      <w:bookmarkStart w:id="26" w:name="_Toc128470294"/>
      <w:bookmarkStart w:id="27" w:name="_Toc150421247"/>
      <w:bookmarkStart w:id="28" w:name="_Toc22203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售后服务3（培训）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供应商应当保证采购单位在使用该物资或其任何一部分时，不受第三方侵权指控，同时，报价供应商不得向第三方泄露采购机构提供的技术文件等材料，基于合同履行形成的知识产权和其他权益，其权属归采购单位所有，法律另有规定的除外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32190634"/>
      <w:bookmarkStart w:id="45" w:name="_Toc128397970"/>
      <w:bookmarkStart w:id="46" w:name="_Toc128151027"/>
      <w:bookmarkStart w:id="47" w:name="_Toc127820564"/>
      <w:bookmarkStart w:id="48" w:name="_Toc128150778"/>
      <w:bookmarkStart w:id="49" w:name="_Toc128150134"/>
      <w:bookmarkStart w:id="50" w:name="_Toc150418428"/>
      <w:bookmarkStart w:id="51" w:name="_Toc152057837"/>
      <w:bookmarkStart w:id="52" w:name="_Toc130887500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702"/>
        <w:gridCol w:w="849"/>
        <w:gridCol w:w="3978"/>
        <w:gridCol w:w="834"/>
        <w:gridCol w:w="1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用于输尿管疾病的诊断和微创治疗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其他资质认证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具备CFDA（NMPA）认证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其他资质认证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镜体插入端外径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≤8Fr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器械通道最小宽度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≥5Fr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≥430mm 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视场角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≥75°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视向角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视场中心角分辨力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≥1.8C/°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有效景深范围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≥2～50mm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配置要求（单台套）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输尿管镜1支，硬性活检钳1把，硬性异物钳1把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2D1257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2F8B25F1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D50ABE"/>
    <w:rsid w:val="4C001F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7947</Words>
  <Characters>45301</Characters>
  <Lines>377</Lines>
  <Paragraphs>106</Paragraphs>
  <TotalTime>0</TotalTime>
  <ScaleCrop>false</ScaleCrop>
  <LinksUpToDate>false</LinksUpToDate>
  <CharactersWithSpaces>53142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2025-09-01T08:45:26Z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