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30564"/>
      <w:bookmarkStart w:id="1" w:name="_Toc132186973"/>
      <w:bookmarkStart w:id="2" w:name="_Toc132191257"/>
      <w:bookmarkStart w:id="3" w:name="_Toc32050"/>
      <w:bookmarkStart w:id="4" w:name="_Toc152058289"/>
      <w:bookmarkStart w:id="5" w:name="_Toc112768491"/>
      <w:bookmarkStart w:id="6" w:name="_Toc28545"/>
      <w:bookmarkStart w:id="7" w:name="_Toc128154366"/>
      <w:bookmarkStart w:id="8" w:name="_Toc9692"/>
      <w:bookmarkStart w:id="9" w:name="_Toc130661176"/>
      <w:bookmarkStart w:id="10" w:name="_Toc128470293"/>
      <w:bookmarkStart w:id="11" w:name="_Toc21632"/>
      <w:bookmarkStart w:id="12" w:name="_Toc112317781"/>
      <w:bookmarkStart w:id="13" w:name="_Toc130888005"/>
      <w:bookmarkStart w:id="14" w:name="_Toc150421246"/>
      <w:bookmarkStart w:id="53" w:name="_GoBack"/>
      <w:bookmarkEnd w:id="53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28470294"/>
      <w:bookmarkStart w:id="16" w:name="_Toc112768493"/>
      <w:bookmarkStart w:id="17" w:name="_Toc22977"/>
      <w:bookmarkStart w:id="18" w:name="_Toc150421247"/>
      <w:bookmarkStart w:id="19" w:name="_Toc112681847"/>
      <w:bookmarkStart w:id="20" w:name="_Toc13168"/>
      <w:bookmarkStart w:id="21" w:name="_Toc130888006"/>
      <w:bookmarkStart w:id="22" w:name="_Toc22203"/>
      <w:bookmarkStart w:id="23" w:name="_Toc32238"/>
      <w:bookmarkStart w:id="24" w:name="_Toc14060"/>
      <w:bookmarkStart w:id="25" w:name="_Toc132186974"/>
      <w:bookmarkStart w:id="26" w:name="_Toc128154367"/>
      <w:bookmarkStart w:id="27" w:name="_Toc152058290"/>
      <w:bookmarkStart w:id="28" w:name="_Toc132191258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52057837"/>
      <w:bookmarkStart w:id="45" w:name="_Toc150418428"/>
      <w:bookmarkStart w:id="46" w:name="_Toc127820564"/>
      <w:bookmarkStart w:id="47" w:name="_Toc130887500"/>
      <w:bookmarkStart w:id="48" w:name="_Toc128150134"/>
      <w:bookmarkStart w:id="49" w:name="_Toc132190634"/>
      <w:bookmarkStart w:id="50" w:name="_Toc128150778"/>
      <w:bookmarkStart w:id="51" w:name="_Toc128151027"/>
      <w:bookmarkStart w:id="52" w:name="_Toc128397970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694"/>
        <w:gridCol w:w="849"/>
        <w:gridCol w:w="3977"/>
        <w:gridCol w:w="834"/>
        <w:gridCol w:w="15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用于患者气道分泌物清除、防治肺不张，适用于儿童、成人、有创及无创患者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※标准规范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治疗模式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包含连续高频振荡（CHFO）、持续呼气期正压（CPEP）、雾化治疗等模式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振荡频率范围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CHFO 高频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180bpm～300bpm（包含）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振荡频率范围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CHFO 低频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100bpm～180bpm（包含）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峰值压力范围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CHFO 高频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45cmH2O～65cmH2O（包含）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峰值压力范围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CHFO 低频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30cmH2O～55cmH2O（包含）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峰值压力范围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CPEP输出压力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≤30cmH2O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雾化输出速率和雾化残液量雾化模式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雾化速率≥0.3mL/min，雾化残液量≤1.25mL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雾化输出速率和雾化残液量CHFO 高频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雾化速率≥0.3mL/min，雾化残液量≤1.5mL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雾化输出速率和雾化残液量CHFO 低频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雾化速率≥0.3mL/min，雾化残液量≤1.4mL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雾化输出速率和雾化残液量CPEP 高流量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雾化速率≥0.1mL/min，雾化残液量≤1.4mL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雾化输出速率和雾化残液量CPEP 低流量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雾化速率≥0.3mL/min，雾化残液量≤1.3mL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与呼吸机联合适用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呼吸道廓清系统一套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947728"/>
    <w:rsid w:val="05A625A8"/>
    <w:rsid w:val="05AF3B52"/>
    <w:rsid w:val="05F23A3F"/>
    <w:rsid w:val="062E0F1B"/>
    <w:rsid w:val="068103FA"/>
    <w:rsid w:val="068A7901"/>
    <w:rsid w:val="068B011B"/>
    <w:rsid w:val="06E850F0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CF7111E"/>
    <w:rsid w:val="2DCF44E2"/>
    <w:rsid w:val="2E1B296B"/>
    <w:rsid w:val="2E262354"/>
    <w:rsid w:val="2E552C39"/>
    <w:rsid w:val="2F8B25F1"/>
    <w:rsid w:val="30843362"/>
    <w:rsid w:val="326276D3"/>
    <w:rsid w:val="33362F8C"/>
    <w:rsid w:val="339A10EE"/>
    <w:rsid w:val="33B757FC"/>
    <w:rsid w:val="33B83430"/>
    <w:rsid w:val="33E5792B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664965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5FEF7A21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9662627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111</Pages>
  <Words>42474</Words>
  <Characters>44202</Characters>
  <Lines>377</Lines>
  <Paragraphs>106</Paragraphs>
  <TotalTime>1</TotalTime>
  <ScaleCrop>false</ScaleCrop>
  <LinksUpToDate>false</LinksUpToDate>
  <CharactersWithSpaces>48659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2025-10-17T00:33:38Z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