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21632"/>
      <w:bookmarkStart w:id="1" w:name="_Toc9692"/>
      <w:bookmarkStart w:id="2" w:name="_Toc112768491"/>
      <w:bookmarkStart w:id="3" w:name="_Toc132191257"/>
      <w:bookmarkStart w:id="4" w:name="_Toc32050"/>
      <w:bookmarkStart w:id="5" w:name="_Toc30564"/>
      <w:bookmarkStart w:id="6" w:name="_Toc132186973"/>
      <w:bookmarkStart w:id="7" w:name="_Toc150421246"/>
      <w:bookmarkStart w:id="8" w:name="_Toc128470293"/>
      <w:bookmarkStart w:id="9" w:name="_Toc28545"/>
      <w:bookmarkStart w:id="10" w:name="_Toc130661176"/>
      <w:bookmarkStart w:id="11" w:name="_Toc130888005"/>
      <w:bookmarkStart w:id="12" w:name="_Toc112317781"/>
      <w:bookmarkStart w:id="13" w:name="_Toc152058289"/>
      <w:bookmarkStart w:id="14" w:name="_Toc128154366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32186974"/>
      <w:bookmarkStart w:id="16" w:name="_Toc150421247"/>
      <w:bookmarkStart w:id="17" w:name="_Toc128470294"/>
      <w:bookmarkStart w:id="18" w:name="_Toc22977"/>
      <w:bookmarkStart w:id="19" w:name="_Toc112681847"/>
      <w:bookmarkStart w:id="20" w:name="_Toc32238"/>
      <w:bookmarkStart w:id="21" w:name="_Toc128154367"/>
      <w:bookmarkStart w:id="22" w:name="_Toc22203"/>
      <w:bookmarkStart w:id="23" w:name="_Toc14060"/>
      <w:bookmarkStart w:id="24" w:name="_Toc13168"/>
      <w:bookmarkStart w:id="25" w:name="_Toc152058290"/>
      <w:bookmarkStart w:id="26" w:name="_Toc132191258"/>
      <w:bookmarkStart w:id="27" w:name="_Toc130888006"/>
      <w:bookmarkStart w:id="28" w:name="_Toc112768493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售后服务5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（物联网）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企业配合院方免费接入院内相关信息系统（包含但不限于免费提供接口或系统升级）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28150134"/>
      <w:bookmarkStart w:id="45" w:name="_Toc128397970"/>
      <w:bookmarkStart w:id="46" w:name="_Toc128151027"/>
      <w:bookmarkStart w:id="47" w:name="_Toc128150778"/>
      <w:bookmarkStart w:id="48" w:name="_Toc130887500"/>
      <w:bookmarkStart w:id="49" w:name="_Toc127820564"/>
      <w:bookmarkStart w:id="50" w:name="_Toc132190634"/>
      <w:bookmarkStart w:id="51" w:name="_Toc150418428"/>
      <w:bookmarkStart w:id="52" w:name="_Toc152057837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1692"/>
        <w:gridCol w:w="849"/>
        <w:gridCol w:w="3977"/>
        <w:gridCol w:w="834"/>
        <w:gridCol w:w="15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中央监护系统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通过有线或无线网络对患者的生命体征进行集中监护和管理，适用于成人、小儿、新生儿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监护仪具有NMPA认证和FDA认证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注册证及认证证书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同时可监测病人床位数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≥64床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≥24英寸，单个显示屏可显示≥32个病人的数据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中央站主机分屏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支持连接≥3个分屏显示屏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重点观察床监测信息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可显示≥12道波形，≥16个参数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可监测参数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中心监护系统可支持参数监测ECG， ST, QT/QTc， RESP，SPO2， PR， TEMP， NIBP， IBP， C.O.，CCO，ICG，BIS，RM，CO2，AG，EEG，NMT，rSO2，TcGas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工作模式切换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支持中央站管辖的所有床位监护一键进入夜间模式和隐私模式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控制功能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至少支持控制监护仪启动/停止NIBP测量、控制监护仪报警暂停/复位、调整报警开关/级别/上下限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多床管理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支持分组管理，可进行颜色标记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报警管理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具备报警声音加大功能，支持报警记录/打印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存储功能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具备，至少支持存储趋势、事件、全息、波形等数据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数据断网续传功能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具备，至少保证断网48小时内，数据不会丢失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联网功能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可与同品牌的呼吸机、麻醉机、输注设备、信息集中显示在中央监护系统，升级后中央监护系统可显示同品牌设备的波形和参数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设备管理功能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可升级同品牌设备管理软件，实时监测设备状态，显示设备使用率、使用时间，设备分布情况统计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监护仪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支持心电，呼吸，心率，无创血压，血氧饱和度，脉搏，双通道体温和双通道有创血压的同时监测，适用于成人、小儿、新生儿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具有NMPA和FDA认证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注册证及认证证书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≥12英寸彩色触摸屏，支持≥8通道波形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主机槽位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主机内置槽位数≥4个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转运功能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2F75B5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具备基础参数模块与转运模块，转运模块拔出后可作为一个独立的监护仪支持病人的无缝转移，具有独立操作显示屏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转运模块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≤6英寸彩色电容触摸屏，重量≤1.3KG（含电池）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转运模块仪标准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满足救护车，直升机和固定翼飞机通过相关转运标准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转运模块防跌落/防水防尘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2F75B5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抗1.2米跌落测试；防水防尘等级≥IP44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转运模块电池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内置锂电池，最长工作时间≥4小时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心电监测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心电支持4个分析导联，实时动态同步分析，并非多个导联波形同屏显示及12导联静息分析，支持室上性心动过速和SVCs/min等室上性心律失常分析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血氧监测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测量范围：0％－100％；具备PI灌注指数显示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血压监测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测量范围：成人收缩压30～270mmHg；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测量模式：手动、自动间隔、连续、序列、整点，并提供24小时血压统计结果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呼吸频率监测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监测范围：成人（0－60）次/分钟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体温监测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59"/>
                <w:lang w:val="en-US" w:eastAsia="zh-CN" w:bidi="ar"/>
              </w:rPr>
              <w:t>测量范围：（0—50）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Style w:val="159"/>
                <w:lang w:val="en-US" w:eastAsia="zh-CN" w:bidi="ar"/>
              </w:rPr>
              <w:t>C；可根据需要更改体温通道标名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可兼容功能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支持升级PICCO(微创血流动力学)监测模块（非单机）、EEG（脑电）模块（非单机）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拓展功能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支持拓展的功能模块包括BIS（脑电双频指数）、AG（麻醉气体）、CO2（二氧化碳）、aEEG（振幅整合脑电）rSO2(脑部与区域血氧饱和度)、ICG（无创血流动力学）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报警功能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1、监护仪具备声光报警，报警分高中低三级；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2、支持图形化报警（心电电极片脱落，对应电极片单独在屏幕上闪烁报警）；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3、具备参数组合报警功能（并非早期预警评分EWS），可对患者同时多个参数变化给出统一报警提示，更好地反映病人状态，提供≥10个预设组合报警，并允许自定义≥10个组合报警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存储功能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≥100小时趋势表和趋势图回顾；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≥800条事件回顾；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≥40小时全息波形的存储与回顾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中央监护系统主机1台，显示器1台，监护仪主机（含IBP）5台，基础参数模块3个、转运模块2台（含附件），心电主线缆5根，心电导联线5根，血氧主线缆5根，血氧传感器5个，血压导气管5根，血压袖带5个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szCs w:val="21"/>
          <w:u w:val="single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Start w:id="53" w:name="_GoBack"/>
      <w:bookmarkEnd w:id="5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554CEC"/>
    <w:rsid w:val="046E1FF1"/>
    <w:rsid w:val="04A465CA"/>
    <w:rsid w:val="050E26B0"/>
    <w:rsid w:val="052971A9"/>
    <w:rsid w:val="053224BF"/>
    <w:rsid w:val="05324E4B"/>
    <w:rsid w:val="05947728"/>
    <w:rsid w:val="05A625A8"/>
    <w:rsid w:val="05AF3B52"/>
    <w:rsid w:val="05F23A3F"/>
    <w:rsid w:val="062E0F1B"/>
    <w:rsid w:val="068103FA"/>
    <w:rsid w:val="068A7901"/>
    <w:rsid w:val="068B011B"/>
    <w:rsid w:val="06E850F0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5D15E4D"/>
    <w:rsid w:val="16B05E71"/>
    <w:rsid w:val="17882EA5"/>
    <w:rsid w:val="17F6197D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76113"/>
    <w:rsid w:val="2BD879DD"/>
    <w:rsid w:val="2BDC7725"/>
    <w:rsid w:val="2C215763"/>
    <w:rsid w:val="2C831077"/>
    <w:rsid w:val="2CA62C6E"/>
    <w:rsid w:val="2CF7111E"/>
    <w:rsid w:val="2DCF44E2"/>
    <w:rsid w:val="2E1B296B"/>
    <w:rsid w:val="2E262354"/>
    <w:rsid w:val="2E552C39"/>
    <w:rsid w:val="2E6700A5"/>
    <w:rsid w:val="2F8B25F1"/>
    <w:rsid w:val="30843362"/>
    <w:rsid w:val="326276D3"/>
    <w:rsid w:val="33362F8C"/>
    <w:rsid w:val="339A10EE"/>
    <w:rsid w:val="33B757FC"/>
    <w:rsid w:val="33B83430"/>
    <w:rsid w:val="33E5792B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203B3E"/>
    <w:rsid w:val="3E442382"/>
    <w:rsid w:val="3F6607F4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9141F7"/>
    <w:rsid w:val="4BD50ABE"/>
    <w:rsid w:val="4C001FDF"/>
    <w:rsid w:val="4C0625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664965"/>
    <w:rsid w:val="54A320E7"/>
    <w:rsid w:val="54A5372D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9DF182C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5FEF7A21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6E3E5544"/>
    <w:rsid w:val="70E01533"/>
    <w:rsid w:val="70E114A5"/>
    <w:rsid w:val="714E5FA0"/>
    <w:rsid w:val="71593474"/>
    <w:rsid w:val="71D80BFD"/>
    <w:rsid w:val="721F3E78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6">
    <w:name w:val="font8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7">
    <w:name w:val="font9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8">
    <w:name w:val="font10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  <w:vertAlign w:val="subscript"/>
    </w:rPr>
  </w:style>
  <w:style w:type="character" w:customStyle="1" w:styleId="159">
    <w:name w:val="font0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111</Pages>
  <Words>42474</Words>
  <Characters>44202</Characters>
  <Lines>377</Lines>
  <Paragraphs>106</Paragraphs>
  <TotalTime>1</TotalTime>
  <ScaleCrop>false</ScaleCrop>
  <LinksUpToDate>false</LinksUpToDate>
  <CharactersWithSpaces>48659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2025-10-17T00:45:18Z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