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outlineLvl w:val="0"/>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tblInd w:w="0" w:type="dxa"/>
        <w:tblLayout w:type="fixed"/>
        <w:tblCellMar>
          <w:top w:w="0" w:type="dxa"/>
          <w:left w:w="108" w:type="dxa"/>
          <w:bottom w:w="0" w:type="dxa"/>
          <w:right w:w="108" w:type="dxa"/>
        </w:tblCellMar>
      </w:tblPr>
      <w:tblGrid>
        <w:gridCol w:w="501"/>
        <w:gridCol w:w="669"/>
        <w:gridCol w:w="720"/>
        <w:gridCol w:w="720"/>
        <w:gridCol w:w="75"/>
        <w:gridCol w:w="1095"/>
        <w:gridCol w:w="2115"/>
        <w:gridCol w:w="1208"/>
        <w:gridCol w:w="727"/>
        <w:gridCol w:w="1230"/>
      </w:tblGrid>
      <w:tr>
        <w:tblPrEx>
          <w:tblLayout w:type="fixed"/>
          <w:tblCellMar>
            <w:top w:w="0" w:type="dxa"/>
            <w:left w:w="108" w:type="dxa"/>
            <w:bottom w:w="0" w:type="dxa"/>
            <w:right w:w="108" w:type="dxa"/>
          </w:tblCellMar>
        </w:tblPrEx>
        <w:trPr>
          <w:trHeight w:val="600" w:hRule="atLeast"/>
        </w:trPr>
        <w:tc>
          <w:tcPr>
            <w:tcW w:w="9060" w:type="dxa"/>
            <w:gridSpan w:val="10"/>
            <w:tcBorders>
              <w:top w:val="nil"/>
              <w:left w:val="nil"/>
              <w:bottom w:val="nil"/>
              <w:right w:val="nil"/>
            </w:tcBorders>
            <w:vAlign w:val="center"/>
          </w:tcPr>
          <w:p>
            <w:pPr>
              <w:widowControl/>
              <w:spacing w:line="360" w:lineRule="exact"/>
              <w:jc w:val="left"/>
              <w:textAlignment w:val="center"/>
              <w:rPr>
                <w:rFonts w:ascii="宋体" w:hAnsi="宋体" w:cs="宋体"/>
              </w:rPr>
            </w:pPr>
          </w:p>
        </w:tc>
      </w:tr>
      <w:tr>
        <w:tblPrEx>
          <w:tblLayout w:type="fixed"/>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采购计划</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编号</w:t>
            </w:r>
          </w:p>
        </w:tc>
        <w:tc>
          <w:tcPr>
            <w:tcW w:w="1515"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ascii="黑体" w:hAnsi="宋体" w:eastAsia="黑体" w:cs="黑体"/>
                <w:sz w:val="20"/>
              </w:rPr>
            </w:pPr>
          </w:p>
        </w:tc>
        <w:tc>
          <w:tcPr>
            <w:tcW w:w="109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高频电刀</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21</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441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是否量化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Layout w:type="fixed"/>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Layout w:type="fixed"/>
          <w:tblCellMar>
            <w:top w:w="0" w:type="dxa"/>
            <w:left w:w="108" w:type="dxa"/>
            <w:bottom w:w="0" w:type="dxa"/>
            <w:right w:w="108" w:type="dxa"/>
          </w:tblCellMar>
        </w:tblPrEx>
        <w:trPr>
          <w:trHeight w:val="722"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宋体" w:hAnsi="宋体" w:cs="黑体"/>
                <w:kern w:val="0"/>
                <w:sz w:val="20"/>
              </w:rPr>
            </w:pPr>
            <w:r>
              <w:rPr>
                <w:rFonts w:hint="eastAsia" w:ascii="宋体" w:hAnsi="宋体"/>
              </w:rPr>
              <w:t>2台，满足手术室及野外救援等场景使用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企业承诺。</w:t>
            </w:r>
          </w:p>
        </w:tc>
      </w:tr>
      <w:tr>
        <w:tblPrEx>
          <w:tblLayout w:type="fixed"/>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黑体"/>
                <w:kern w:val="0"/>
                <w:sz w:val="20"/>
              </w:rPr>
            </w:pPr>
            <w:r>
              <w:rPr>
                <w:rFonts w:hint="eastAsia" w:ascii="宋体" w:hAnsi="宋体"/>
              </w:rPr>
              <w:t>具备NMPA认证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tcPr>
          <w:p>
            <w:pPr>
              <w:widowControl/>
              <w:spacing w:line="240" w:lineRule="exact"/>
              <w:jc w:val="left"/>
              <w:textAlignment w:val="center"/>
              <w:rPr>
                <w:rFonts w:hint="eastAsia" w:ascii="黑体" w:hAnsi="黑体" w:eastAsia="黑体" w:cs="黑体"/>
                <w:kern w:val="0"/>
                <w:sz w:val="20"/>
              </w:rPr>
            </w:pPr>
          </w:p>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认证材料。</w:t>
            </w:r>
          </w:p>
        </w:tc>
      </w:tr>
      <w:tr>
        <w:tblPrEx>
          <w:tblLayout w:type="fixed"/>
          <w:tblCellMar>
            <w:top w:w="0" w:type="dxa"/>
            <w:left w:w="108" w:type="dxa"/>
            <w:bottom w:w="0" w:type="dxa"/>
            <w:right w:w="108" w:type="dxa"/>
          </w:tblCellMar>
        </w:tblPrEx>
        <w:trPr>
          <w:trHeight w:val="12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工作方式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kern w:val="0"/>
                <w:sz w:val="20"/>
              </w:rPr>
            </w:pPr>
            <w:r>
              <w:rPr>
                <w:rFonts w:hint="eastAsia"/>
              </w:rPr>
              <w:t>全悬浮电源，具有单极（纯切、混切I，混切II，点凝，喷射凝），双极电凝（脚控，自动）七种工作模式。具有双极自动输出功能。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r>
              <w:rPr>
                <w:rFonts w:hint="eastAsia" w:ascii="黑体" w:hAnsi="黑体" w:eastAsia="黑体" w:cs="黑体"/>
                <w:kern w:val="0"/>
                <w:sz w:val="20"/>
              </w:rPr>
              <w:t>说明书或彩页或检测报告或技术白皮书说明书</w:t>
            </w:r>
          </w:p>
        </w:tc>
      </w:tr>
      <w:tr>
        <w:tblPrEx>
          <w:tblLayout w:type="fixed"/>
          <w:tblCellMar>
            <w:top w:w="0" w:type="dxa"/>
            <w:left w:w="108" w:type="dxa"/>
            <w:bottom w:w="0" w:type="dxa"/>
            <w:right w:w="108" w:type="dxa"/>
          </w:tblCellMar>
        </w:tblPrEx>
        <w:trPr>
          <w:trHeight w:val="1261"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详细介绍</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pPr>
            <w:r>
              <w:rPr>
                <w:rFonts w:hint="eastAsia"/>
              </w:rPr>
              <w:t>具有自动自检主机运行防止按键黏连识别。</w:t>
            </w:r>
          </w:p>
          <w:p>
            <w:pPr>
              <w:widowControl/>
              <w:spacing w:line="240" w:lineRule="exact"/>
              <w:jc w:val="left"/>
              <w:textAlignment w:val="center"/>
              <w:rPr>
                <w:rFonts w:ascii="黑体" w:hAnsi="黑体" w:cs="黑体"/>
                <w:kern w:val="0"/>
                <w:sz w:val="20"/>
              </w:rPr>
            </w:pPr>
            <w:r>
              <w:rPr>
                <w:rFonts w:hint="eastAsia"/>
              </w:rPr>
              <w:t>具备独立高频发生器通用内窥接口,可连接腹腔镜开放多种器械，适合各种内窥镜手术单极。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r>
              <w:rPr>
                <w:rFonts w:hint="eastAsia" w:ascii="黑体" w:hAnsi="黑体" w:eastAsia="黑体" w:cs="黑体"/>
                <w:kern w:val="0"/>
                <w:sz w:val="20"/>
              </w:rPr>
              <w:t>说明书或彩页或检测报告或技术白书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散热方式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cs="黑体"/>
                <w:kern w:val="0"/>
                <w:sz w:val="20"/>
              </w:rPr>
            </w:pPr>
            <w:r>
              <w:rPr>
                <w:rFonts w:hint="eastAsia"/>
              </w:rPr>
              <w:t>主机采用(无风扇式)电子散热系统。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r>
              <w:rPr>
                <w:rFonts w:hint="eastAsia" w:ascii="黑体" w:hAnsi="黑体" w:eastAsia="黑体" w:cs="黑体"/>
                <w:kern w:val="0"/>
                <w:sz w:val="20"/>
              </w:rPr>
              <w:t>说明书或彩页或检测报告或技术白皮书</w:t>
            </w:r>
          </w:p>
        </w:tc>
      </w:tr>
      <w:tr>
        <w:tblPrEx>
          <w:tblLayout w:type="fixed"/>
          <w:tblCellMar>
            <w:top w:w="0" w:type="dxa"/>
            <w:left w:w="108" w:type="dxa"/>
            <w:bottom w:w="0" w:type="dxa"/>
            <w:right w:w="108" w:type="dxa"/>
          </w:tblCellMar>
        </w:tblPrEx>
        <w:trPr>
          <w:trHeight w:val="108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具备线路检测及报警功能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cs="黑体"/>
                <w:kern w:val="0"/>
                <w:sz w:val="20"/>
              </w:rPr>
            </w:pPr>
            <w:r>
              <w:rPr>
                <w:rFonts w:hint="eastAsia"/>
              </w:rPr>
              <w:t>具备线路破损自检功能和负极板连接线实时监控功能如检测到负极板连线破损进入报警状态无法继续进行手术。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kern w:val="0"/>
                <w:sz w:val="20"/>
              </w:rPr>
            </w:pPr>
          </w:p>
        </w:tc>
      </w:tr>
      <w:tr>
        <w:tblPrEx>
          <w:tblLayout w:type="fixed"/>
          <w:tblCellMar>
            <w:top w:w="0" w:type="dxa"/>
            <w:left w:w="108" w:type="dxa"/>
            <w:bottom w:w="0" w:type="dxa"/>
            <w:right w:w="108" w:type="dxa"/>
          </w:tblCellMar>
        </w:tblPrEx>
        <w:trPr>
          <w:trHeight w:val="167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输出功率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rPr>
            </w:pPr>
            <w:r>
              <w:rPr>
                <w:rFonts w:hint="eastAsia" w:ascii="宋体" w:hAnsi="宋体"/>
              </w:rPr>
              <w:t>额定输出功率: a)单极电切:290W。 b)混切1:1W~250W。 c)混切2:1W~150W。 d)喷凝:1W~100W。 e)点凝:1W~120W。 f)双极凝:1W~70W，喷射凝100W，频率12-24KHz可调，双极电凝：70W，双极自动电凝：70W（步长1W调节），主频：450KHz,额定输入功率：1100VA。</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说明书或彩页或检测报告或技术白皮书</w:t>
            </w:r>
          </w:p>
        </w:tc>
      </w:tr>
      <w:tr>
        <w:tblPrEx>
          <w:tblLayout w:type="fixed"/>
          <w:tblCellMar>
            <w:top w:w="0" w:type="dxa"/>
            <w:left w:w="108" w:type="dxa"/>
            <w:bottom w:w="0" w:type="dxa"/>
            <w:right w:w="108" w:type="dxa"/>
          </w:tblCellMar>
        </w:tblPrEx>
        <w:trPr>
          <w:trHeight w:val="86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具备自动检测功能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pPr>
            <w:r>
              <w:rPr>
                <w:rFonts w:hint="eastAsia"/>
              </w:rPr>
              <w:t>具有自动自检功能，视情形进行自修复，如不能修复则禁止处于无法使用状态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p>
        </w:tc>
      </w:tr>
      <w:tr>
        <w:tblPrEx>
          <w:tblLayout w:type="fixed"/>
          <w:tblCellMar>
            <w:top w:w="0" w:type="dxa"/>
            <w:left w:w="108" w:type="dxa"/>
            <w:bottom w:w="0" w:type="dxa"/>
            <w:right w:w="108" w:type="dxa"/>
          </w:tblCellMar>
        </w:tblPrEx>
        <w:trPr>
          <w:trHeight w:val="85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输出功率补偿功能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pPr>
            <w:r>
              <w:rPr>
                <w:rFonts w:hint="eastAsia"/>
              </w:rPr>
              <w:t>具有输出功率自动补偿功能，P.A.C系统自动适应各种人体阻抗，具备接触质量监测系统。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快速操作</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黑体"/>
                <w:kern w:val="0"/>
                <w:sz w:val="20"/>
              </w:rPr>
            </w:pPr>
            <w:r>
              <w:rPr>
                <w:rFonts w:hint="eastAsia" w:ascii="宋体" w:hAnsi="宋体"/>
              </w:rPr>
              <w:t>具备CPU控制采用自动记忆上次手术所用的功率，开机可直接使用上次的设定。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r>
              <w:rPr>
                <w:rFonts w:hint="eastAsia" w:ascii="黑体" w:hAnsi="黑体" w:eastAsia="黑体" w:cs="黑体"/>
                <w:kern w:val="0"/>
                <w:sz w:val="20"/>
              </w:rPr>
              <w:t>说明书或彩页或检测报告或技术白皮书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r>
              <w:rPr>
                <w:rFonts w:hint="eastAsia" w:ascii="黑体" w:hAnsi="黑体" w:eastAsia="黑体" w:cs="黑体"/>
                <w:kern w:val="0"/>
                <w:sz w:val="20"/>
              </w:rPr>
              <w:t>可选单极及双极自动切换</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黑体"/>
                <w:kern w:val="0"/>
                <w:sz w:val="20"/>
              </w:rPr>
            </w:pPr>
            <w:r>
              <w:rPr>
                <w:rFonts w:hint="eastAsia" w:ascii="宋体" w:hAnsi="宋体"/>
              </w:rPr>
              <w:t>单极切割凝血及双极凝血有单独的显示屏幕和功率调节按键，可以单双极自动切换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r>
              <w:rPr>
                <w:rFonts w:hint="eastAsia" w:ascii="黑体" w:hAnsi="黑体" w:eastAsia="黑体" w:cs="黑体"/>
                <w:kern w:val="0"/>
                <w:sz w:val="20"/>
              </w:rPr>
              <w:t>说明书或彩页或检测报告或技术白皮书</w:t>
            </w:r>
          </w:p>
        </w:tc>
      </w:tr>
      <w:tr>
        <w:tblPrEx>
          <w:tblLayout w:type="fixed"/>
          <w:tblCellMar>
            <w:top w:w="0" w:type="dxa"/>
            <w:left w:w="108" w:type="dxa"/>
            <w:bottom w:w="0" w:type="dxa"/>
            <w:right w:w="108" w:type="dxa"/>
          </w:tblCellMar>
        </w:tblPrEx>
        <w:trPr>
          <w:trHeight w:val="74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自动保护功能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黑体"/>
                <w:kern w:val="0"/>
                <w:sz w:val="20"/>
              </w:rPr>
            </w:pPr>
            <w:r>
              <w:rPr>
                <w:rFonts w:hint="eastAsia" w:ascii="宋体" w:hAnsi="宋体"/>
              </w:rPr>
              <w:t>自动保护短路输出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智能报警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宋体" w:hAnsi="宋体"/>
              </w:rPr>
            </w:pPr>
            <w:r>
              <w:rPr>
                <w:rFonts w:hint="eastAsia" w:ascii="宋体" w:hAnsi="宋体"/>
              </w:rPr>
              <w:t>中性电极故障声光报警，中性电极实时监测，手术过程中检测到异常或者连接脱落等</w:t>
            </w:r>
          </w:p>
          <w:p>
            <w:pPr>
              <w:widowControl/>
              <w:spacing w:line="240" w:lineRule="exact"/>
              <w:jc w:val="left"/>
              <w:textAlignment w:val="center"/>
              <w:rPr>
                <w:rFonts w:ascii="宋体" w:hAnsi="宋体" w:cs="黑体"/>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r>
              <w:rPr>
                <w:rFonts w:hint="eastAsia" w:ascii="黑体" w:hAnsi="黑体" w:eastAsia="黑体" w:cs="黑体"/>
                <w:kern w:val="0"/>
                <w:sz w:val="20"/>
              </w:rPr>
              <w:t>说明书或彩页或检测报告或技术白皮书</w:t>
            </w:r>
          </w:p>
        </w:tc>
      </w:tr>
      <w:tr>
        <w:tblPrEx>
          <w:tblLayout w:type="fixed"/>
          <w:tblCellMar>
            <w:top w:w="0" w:type="dxa"/>
            <w:left w:w="108" w:type="dxa"/>
            <w:bottom w:w="0" w:type="dxa"/>
            <w:right w:w="108" w:type="dxa"/>
          </w:tblCellMar>
        </w:tblPrEx>
        <w:trPr>
          <w:trHeight w:val="76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具有检测高频漏电功能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黑体"/>
                <w:kern w:val="0"/>
                <w:sz w:val="20"/>
              </w:rPr>
            </w:pPr>
            <w:r>
              <w:rPr>
                <w:rFonts w:hint="eastAsia" w:ascii="宋体" w:hAnsi="宋体"/>
              </w:rPr>
              <w:t>自动检测吸收高频漏电流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黑体" w:eastAsia="黑体" w:cs="黑体"/>
                <w:kern w:val="0"/>
                <w:sz w:val="20"/>
              </w:rPr>
            </w:pPr>
          </w:p>
        </w:tc>
      </w:tr>
      <w:tr>
        <w:tblPrEx>
          <w:tblLayout w:type="fixed"/>
          <w:tblCellMar>
            <w:top w:w="0" w:type="dxa"/>
            <w:left w:w="108" w:type="dxa"/>
            <w:bottom w:w="0" w:type="dxa"/>
            <w:right w:w="108" w:type="dxa"/>
          </w:tblCellMar>
        </w:tblPrEx>
        <w:trPr>
          <w:trHeight w:val="78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工作条件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rPr>
            </w:pPr>
            <w:r>
              <w:rPr>
                <w:rFonts w:hint="eastAsia" w:ascii="宋体" w:hAnsi="宋体"/>
              </w:rPr>
              <w:t>环境温度：5-40℃，相对湿度：≤80%，大气压强：86-106.0kpa,电源220±22V，50±1Hz</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tabs>
                <w:tab w:val="left" w:pos="216"/>
              </w:tabs>
              <w:spacing w:line="240" w:lineRule="exact"/>
              <w:jc w:val="left"/>
              <w:textAlignment w:val="center"/>
              <w:rPr>
                <w:rFonts w:ascii="黑体" w:hAnsi="黑体" w:eastAsia="黑体" w:cs="黑体"/>
                <w:kern w:val="0"/>
                <w:sz w:val="20"/>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rPr>
                <w:rFonts w:ascii="黑体" w:hAnsi="黑体" w:eastAsia="黑体" w:cs="黑体"/>
                <w:kern w:val="0"/>
                <w:sz w:val="20"/>
              </w:rPr>
            </w:pPr>
            <w:r>
              <w:rPr>
                <w:rFonts w:hint="eastAsia"/>
              </w:rPr>
              <w:t>单套配置要求:主机1台、高频手术电极2把、高频手术电极刀头1套、双脚开关1个、中性极板10片、中性电极线1条≥3米长；双极电凝镊1把，双极电凝镊专用电缆1条≥3米、双极镊专用电缆1个≥3米、电源线1条≥3米</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企业承诺</w:t>
            </w:r>
          </w:p>
        </w:tc>
      </w:tr>
      <w:tr>
        <w:tblPrEx>
          <w:tblLayout w:type="fixed"/>
          <w:tblCellMar>
            <w:top w:w="0" w:type="dxa"/>
            <w:left w:w="108" w:type="dxa"/>
            <w:bottom w:w="0" w:type="dxa"/>
            <w:right w:w="108" w:type="dxa"/>
          </w:tblCellMar>
        </w:tblPrEx>
        <w:trPr>
          <w:trHeight w:val="723" w:hRule="atLeast"/>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经济要求</w:t>
            </w:r>
          </w:p>
        </w:tc>
      </w:tr>
      <w:tr>
        <w:tblPrEx>
          <w:tblLayout w:type="fixed"/>
          <w:tblCellMar>
            <w:top w:w="0" w:type="dxa"/>
            <w:left w:w="108" w:type="dxa"/>
            <w:bottom w:w="0" w:type="dxa"/>
            <w:right w:w="108" w:type="dxa"/>
          </w:tblCellMar>
        </w:tblPrEx>
        <w:trPr>
          <w:trHeight w:val="64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合同签订后1个月内交付，交付地点由甲方指定。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66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签订合同付（预付）0%，物资到货（服务完成）验收后付95%。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67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履约保证金/质量保证金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验收合格后满1年无质量问题支付剩余5%（不超过5%）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66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产品包装和运输要求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售后服务1</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保修年限不低于1年，全年故障停机时间不高于5%（按365日/年计算)。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原厂授权（企业承诺）</w:t>
            </w:r>
          </w:p>
        </w:tc>
      </w:tr>
      <w:tr>
        <w:tblPrEx>
          <w:tblLayout w:type="fixed"/>
          <w:tblCellMar>
            <w:top w:w="0" w:type="dxa"/>
            <w:left w:w="108" w:type="dxa"/>
            <w:bottom w:w="0" w:type="dxa"/>
            <w:right w:w="108" w:type="dxa"/>
          </w:tblCellMar>
        </w:tblPrEx>
        <w:trPr>
          <w:trHeight w:val="982"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售后服务2</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72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售后服务3</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提供不少于15人次、3天的工程师维修培训。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982"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售后服务4</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（响应时间）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黑体" w:hAnsi="宋体" w:eastAsia="黑体" w:cs="黑体"/>
                <w:kern w:val="0"/>
                <w:sz w:val="20"/>
              </w:rPr>
              <w:t>维修响应时间≤3小时，维修到达现场时间≤8小时。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备品备件要求（零配件）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由供应商承诺项</w:t>
            </w:r>
            <w:bookmarkStart w:id="0" w:name="_GoBack"/>
            <w:bookmarkEnd w:id="0"/>
            <w:r>
              <w:rPr>
                <w:rFonts w:hint="eastAsia" w:ascii="黑体" w:hAnsi="宋体" w:eastAsia="黑体" w:cs="黑体"/>
                <w:kern w:val="0"/>
                <w:sz w:val="20"/>
              </w:rPr>
              <w:t>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75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专用工具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描述应提供的配套专修工具和使用工具。</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201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知识产权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专利证书</w:t>
            </w:r>
          </w:p>
        </w:tc>
      </w:tr>
      <w:tr>
        <w:tblPrEx>
          <w:tblLayout w:type="fixed"/>
          <w:tblCellMar>
            <w:top w:w="0" w:type="dxa"/>
            <w:left w:w="108" w:type="dxa"/>
            <w:bottom w:w="0" w:type="dxa"/>
            <w:right w:w="108" w:type="dxa"/>
          </w:tblCellMar>
        </w:tblPrEx>
        <w:trPr>
          <w:trHeight w:val="1272"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物资编目编码、打码贴签要求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kern w:val="0"/>
                <w:sz w:val="20"/>
              </w:rPr>
            </w:pPr>
            <w:r>
              <w:rPr>
                <w:rFonts w:hint="eastAsia" w:ascii="黑体" w:hAnsi="宋体" w:eastAsia="黑体" w:cs="黑体"/>
                <w:kern w:val="0"/>
                <w:sz w:val="20"/>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企业承诺</w:t>
            </w:r>
          </w:p>
        </w:tc>
      </w:tr>
      <w:tr>
        <w:tblPrEx>
          <w:tblLayout w:type="fixed"/>
          <w:tblCellMar>
            <w:top w:w="0" w:type="dxa"/>
            <w:left w:w="108" w:type="dxa"/>
            <w:bottom w:w="0" w:type="dxa"/>
            <w:right w:w="108" w:type="dxa"/>
          </w:tblCellMar>
        </w:tblPrEx>
        <w:trPr>
          <w:trHeight w:val="869" w:hRule="atLeast"/>
        </w:trPr>
        <w:tc>
          <w:tcPr>
            <w:tcW w:w="5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3</w:t>
            </w:r>
          </w:p>
        </w:tc>
        <w:tc>
          <w:tcPr>
            <w:tcW w:w="13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技术偏离要求</w:t>
            </w:r>
          </w:p>
        </w:tc>
        <w:tc>
          <w:tcPr>
            <w:tcW w:w="717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▲标识的指标负偏离≥2项，投标企业技术分值为0分</w:t>
            </w:r>
          </w:p>
          <w:p>
            <w:pPr>
              <w:widowControl/>
              <w:spacing w:line="240" w:lineRule="exact"/>
              <w:jc w:val="left"/>
              <w:rPr>
                <w:rFonts w:ascii="黑体" w:hAnsi="黑体" w:eastAsia="黑体" w:cs="黑体"/>
                <w:kern w:val="0"/>
                <w:sz w:val="20"/>
              </w:rPr>
            </w:pPr>
            <w:r>
              <w:rPr>
                <w:rFonts w:hint="eastAsia" w:ascii="黑体" w:hAnsi="黑体" w:eastAsia="黑体" w:cs="黑体"/>
                <w:kern w:val="0"/>
                <w:sz w:val="20"/>
              </w:rPr>
              <w:t>▲标识的指标和“无标识”指标负偏离≥3项，投标企业技术分值为0分</w:t>
            </w:r>
          </w:p>
        </w:tc>
      </w:tr>
    </w:tbl>
    <w:p>
      <w:pPr>
        <w:pStyle w:val="2"/>
        <w:spacing w:line="572" w:lineRule="exact"/>
        <w:ind w:firstLine="640"/>
        <w:rPr>
          <w:rFonts w:ascii="黑体" w:hAnsi="黑体" w:eastAsia="黑体" w:cs="黑体"/>
          <w:kern w:val="0"/>
          <w:sz w:val="32"/>
          <w:szCs w:val="32"/>
        </w:rPr>
        <w:sectPr>
          <w:footerReference r:id="rId3" w:type="first"/>
          <w:pgSz w:w="11906" w:h="16838"/>
          <w:pgMar w:top="2098" w:right="1474" w:bottom="1985" w:left="1588" w:header="709" w:footer="1304" w:gutter="0"/>
          <w:cols w:space="720" w:num="1"/>
          <w:titlePg/>
          <w:docGrid w:type="lines" w:linePitch="360" w:charSpace="-849"/>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wZWFlM2M3MDE5YmU1YmVhZTI2OTllM2RkMWYzMDEifQ=="/>
  </w:docVars>
  <w:rsids>
    <w:rsidRoot w:val="009157E4"/>
    <w:rsid w:val="00016FF0"/>
    <w:rsid w:val="000A7CCD"/>
    <w:rsid w:val="0016554B"/>
    <w:rsid w:val="00225525"/>
    <w:rsid w:val="00400B07"/>
    <w:rsid w:val="004A2E3E"/>
    <w:rsid w:val="004F38D1"/>
    <w:rsid w:val="004F5A02"/>
    <w:rsid w:val="0053309F"/>
    <w:rsid w:val="005D67CE"/>
    <w:rsid w:val="00612667"/>
    <w:rsid w:val="006270ED"/>
    <w:rsid w:val="00754571"/>
    <w:rsid w:val="007A5B99"/>
    <w:rsid w:val="008562BC"/>
    <w:rsid w:val="009157E4"/>
    <w:rsid w:val="00997C13"/>
    <w:rsid w:val="00A4752C"/>
    <w:rsid w:val="00B34AE4"/>
    <w:rsid w:val="00BC6783"/>
    <w:rsid w:val="00C165DD"/>
    <w:rsid w:val="00C85136"/>
    <w:rsid w:val="00C97BF4"/>
    <w:rsid w:val="00CA581E"/>
    <w:rsid w:val="00CE24DD"/>
    <w:rsid w:val="00D901D7"/>
    <w:rsid w:val="03EF5EB9"/>
    <w:rsid w:val="055C30DB"/>
    <w:rsid w:val="09D65B51"/>
    <w:rsid w:val="0AB67731"/>
    <w:rsid w:val="0FC74C02"/>
    <w:rsid w:val="10305890"/>
    <w:rsid w:val="10E2017E"/>
    <w:rsid w:val="1121003B"/>
    <w:rsid w:val="131436CB"/>
    <w:rsid w:val="13710699"/>
    <w:rsid w:val="15C947BC"/>
    <w:rsid w:val="164D719B"/>
    <w:rsid w:val="1F264A2D"/>
    <w:rsid w:val="1FF1251D"/>
    <w:rsid w:val="202C6073"/>
    <w:rsid w:val="21F75BBB"/>
    <w:rsid w:val="227C7B96"/>
    <w:rsid w:val="231A0405"/>
    <w:rsid w:val="24AF7273"/>
    <w:rsid w:val="25C94365"/>
    <w:rsid w:val="2A4F05E4"/>
    <w:rsid w:val="2ACB6489"/>
    <w:rsid w:val="2BA016C4"/>
    <w:rsid w:val="2D3B5B48"/>
    <w:rsid w:val="2F266384"/>
    <w:rsid w:val="30550CCF"/>
    <w:rsid w:val="32F925C1"/>
    <w:rsid w:val="3355548A"/>
    <w:rsid w:val="352E7D40"/>
    <w:rsid w:val="36486BE0"/>
    <w:rsid w:val="378E51A3"/>
    <w:rsid w:val="380A4A95"/>
    <w:rsid w:val="3BF836F9"/>
    <w:rsid w:val="3CFD06E7"/>
    <w:rsid w:val="42CD2946"/>
    <w:rsid w:val="43346E69"/>
    <w:rsid w:val="4761216B"/>
    <w:rsid w:val="484E2F2D"/>
    <w:rsid w:val="4CB30DFF"/>
    <w:rsid w:val="502838B2"/>
    <w:rsid w:val="50E84DEF"/>
    <w:rsid w:val="575F2F66"/>
    <w:rsid w:val="58514D3A"/>
    <w:rsid w:val="5E97264E"/>
    <w:rsid w:val="5EA42C9D"/>
    <w:rsid w:val="5F747295"/>
    <w:rsid w:val="5FA810E2"/>
    <w:rsid w:val="67220C03"/>
    <w:rsid w:val="68FE76B5"/>
    <w:rsid w:val="6C44786E"/>
    <w:rsid w:val="6F997ED1"/>
    <w:rsid w:val="6FBB1BF5"/>
    <w:rsid w:val="73E57241"/>
    <w:rsid w:val="77BC04D6"/>
    <w:rsid w:val="78177B31"/>
    <w:rsid w:val="7A353F9D"/>
    <w:rsid w:val="7EB332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0"/>
    <w:pPr>
      <w:spacing w:line="400" w:lineRule="exact"/>
      <w:ind w:firstLine="600" w:firstLineChars="200"/>
    </w:pPr>
    <w:rPr>
      <w:rFonts w:ascii="仿宋_GB2312" w:eastAsia="仿宋_GB2312"/>
      <w:sz w:val="30"/>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缩进 Char"/>
    <w:basedOn w:val="6"/>
    <w:link w:val="2"/>
    <w:qFormat/>
    <w:uiPriority w:val="0"/>
    <w:rPr>
      <w:rFonts w:ascii="仿宋_GB2312" w:hAnsi="Times New Roman" w:eastAsia="仿宋_GB2312" w:cs="Times New Roman"/>
      <w:sz w:val="30"/>
      <w:szCs w:val="20"/>
    </w:rPr>
  </w:style>
  <w:style w:type="character" w:customStyle="1" w:styleId="10">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1240</Words>
  <Characters>1279</Characters>
  <Lines>182</Lines>
  <Paragraphs>179</Paragraphs>
  <TotalTime>16</TotalTime>
  <ScaleCrop>false</ScaleCrop>
  <LinksUpToDate>false</LinksUpToDate>
  <CharactersWithSpaces>2340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2024-07-08T07:49:00Z</dcterms:created>
  <dc:creator>China</dc:creator>
  <cp:lastModifiedBy>玉鹏</cp:lastModifiedBy>
  <cp:lastPrinted>2025-08-19T08:10:00Z</cp:lastPrinted>
  <dcterms:modified xsi:type="dcterms:W3CDTF">2025-11-03T00:21:18Z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eyJoZGlkIjoiMjM1ZjU3MjliZGVmNjIwMDc2ODliOWUwM2UwN2Q2ODgiLCJ1c2VySWQiOiIxMDM2ODg5NTA3In0=</vt:lpwstr>
  </property>
  <property fmtid="{D5CDD505-2E9C-101B-9397-08002B2CF9AE}" pid="3" name="KSOProductBuildVer">
    <vt:lpwstr>2052-11.8.2.8411</vt:lpwstr>
  </property>
  <property fmtid="{D5CDD505-2E9C-101B-9397-08002B2CF9AE}" pid="4" name="ICV">
    <vt:lpwstr>0677736D796346749D673F88DBD42A5C_13</vt:lpwstr>
  </property>
</Properties>
</file>