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t>采购需求表（物资类）</w:t>
      </w:r>
    </w:p>
    <w:bookmarkEnd w:id="0"/>
    <w:tbl>
      <w:tblPr>
        <w:tblStyle w:val="3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1235"/>
        <w:gridCol w:w="865"/>
        <w:gridCol w:w="1025"/>
        <w:gridCol w:w="2115"/>
        <w:gridCol w:w="1208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  <w:t>项目编号</w:t>
            </w:r>
          </w:p>
        </w:tc>
        <w:tc>
          <w:tcPr>
            <w:tcW w:w="21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202</w:t>
            </w: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0"/>
              </w:rPr>
              <w:t>-JQ06-W3</w:t>
            </w: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360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lang w:val="en-US"/>
              </w:rPr>
            </w:pPr>
            <w:r>
              <w:rPr>
                <w:rFonts w:hint="eastAsia" w:ascii="黑体" w:hAnsi="宋体" w:eastAsia="黑体" w:cs="黑体"/>
                <w:sz w:val="20"/>
                <w:lang w:eastAsia="zh-CN"/>
              </w:rPr>
              <w:t>数字切片扫描仪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45（1台）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  <w:t>此系统可以将明场切片进行实时高分辨率扫描、存储为电子档案，在计算机上浏览整张切片的详细信息，并可直接利用仪器软件，对观测的切片进行诊断、标注、测量、数据分析等工作，实现资源的永久性保存、方便检索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  <w:t>技术白皮书或彩页或说明书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资质认证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  <w:t>具备NMPA认证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  <w:t>注册证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整机结构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  <w:t>一体化、箱式病理切片扫描仪主机，不接受显微镜改装模式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  <w:t>彩页或厂家技术白皮书或说明书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切片装载数量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  <w:t>一次性切片装载量≥10张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切片装载方式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  <w:t>盒式装载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扫描技术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  <w:t>具备高灵敏度彩色CMOS图像传感器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7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相机靶面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  <w:t>≥2448pixels*2048pixels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像素尺寸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  <w:t>≤3.45μm *3.45μm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9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图像拼接技术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  <w:t>采用面阵拼接方式或线性拼接方式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10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特殊样本扫描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▲</w:t>
            </w: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  <w:t>可扫描≥2mm硬组织及其他厚组织切片，并具备硬组织专用上样器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技术白皮书或彩页或说明书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11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扫描分辨率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  <w:t xml:space="preserve">≤0.5μm/pixel(20×标准模式) 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  <w:t>≤0.25μm/pixel(40×高分辨率模式)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12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20倍图像扫描速度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  <w:lang w:eastAsia="zh-CN"/>
              </w:rPr>
              <w:t>15mm×15mm范围，扫描时间≤40秒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13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40倍图像扫描速度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  <w:t>15mm×15mm范围，扫描时间≤90秒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14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运动控制精度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  <w:t>直线磁轴电机，XY轴方向上控制精度≤10nm，Z轴方向上控制精度≤10nm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15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多层扫描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  <w:t>可对整张切片进行Z轴方向多层扫描，自行设置切片扫描层数1-99层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16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双通道高速数据传输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▲</w:t>
            </w: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  <w:t>速率≥2Gbs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FF0000"/>
                <w:kern w:val="0"/>
                <w:sz w:val="20"/>
                <w:lang w:eastAsia="zh-CN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  <w:t>技术白皮书或彩页或说明书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17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显微镜实时成像功能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18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图像智能全景实时评分功能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▲</w:t>
            </w: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  <w:t>可对扫描完的图像进行0-100分智能评价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  <w:t>技术白皮书或彩页或说明书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19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图像显示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  <w:t>同时显示≥12张图像，并具备同时操作图片功能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20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NA值调节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▲</w:t>
            </w: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  <w:t>0.2、0.33、0.45、0.5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  <w:t>技术白皮书或彩页或说明书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21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图像浏览软件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  <w:t>具备，取得FDA认证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22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图像数据分析功能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★</w:t>
            </w: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  <w:t>具备明场免疫组化、组织分割、面积定量、组织芯片、空间分析等分析功能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  <w:t>技术白皮书或彩页或说明书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23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实时窗口功能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  <w:t>具备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24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病理组织分割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  <w:t>采用机器学习算法对各类组织进行分割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25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面积定量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  <w:t>识别并提取图像中所有染色的颜色并分别对其进行定量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26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免疫组化细胞定量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  <w:t>采用watershed算法或者AI算法，可同时量化细胞核、细胞膜和细胞浆中的IHC标记物表达。可根据染色强度（1＋、2＋和3＋）计算出染色的阳性细胞个数、百分比，自动生成H-Score评分，输出分析结果。可以定量Ki67/ER/PR等细胞核标志物、Her2/PD-L1等细胞膜标志物、CD3/CD4等细胞质标志物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27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免疫组化细胞膜分割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  <w:t>可以通过内置的AI算法实现细胞膜的自动分割，而无需手动调整参数。AI模型可以自动勾勒膜的轮廓，计算膜的表达强度，排除细胞质染色或细胞核染色的干扰。膜分割算法结合细胞核识别以及肿瘤区域分割模型，可以定量多种肿瘤中膜表达蛋白的表达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28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空间分析-邻近分析/最近分析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▲</w:t>
            </w: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  <w:t>可分析数字化全景切片图像中不同细胞之间的邻近关系，可计算某一细胞、对象最邻近的其他细胞、对象数量。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  <w:t>技术白皮书或彩页或说明书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29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空间分析-浸润分析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b w:val="0"/>
                <w:bCs w:val="0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▲</w:t>
            </w: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  <w:t>计算某一界限范围的免疫细胞浸润关系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  <w:t>技术白皮书或彩页或说明书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30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HE细胞计数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  <w:t>计算某一HE全景图像中所有细胞的数量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31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连续切片叠加分析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▲</w:t>
            </w: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  <w:t>用于分析两张连续切片不同图像上两两细胞的位置关系，并得到数据直方图，同样适用于样本多轮染色叠加分析。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  <w:t>技术白皮书或彩页或说明书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32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配置要求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★</w:t>
            </w: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  <w:t>病理切片扫描仪主机1台，图像扫描软件1套，图像浏览软件1套，图像分析软件1套，配套工作站1套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  <w:t>供应商承诺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33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配套耗材              （试剂）要求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★</w:t>
            </w: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  <w:t>开放耗材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  <w:t>厂家承诺及注册证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lang w:val="en-US" w:eastAsia="zh-CN"/>
              </w:rPr>
              <w:t>34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  <w:t>验收标准方法</w:t>
            </w:r>
          </w:p>
        </w:tc>
        <w:tc>
          <w:tcPr>
            <w:tcW w:w="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★</w:t>
            </w:r>
          </w:p>
        </w:tc>
        <w:tc>
          <w:tcPr>
            <w:tcW w:w="43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i w:val="0"/>
                <w:iCs w:val="0"/>
                <w:color w:val="000000"/>
                <w:kern w:val="0"/>
                <w:sz w:val="20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  <w:t>供应商承诺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技术偏离要求</w:t>
            </w:r>
          </w:p>
        </w:tc>
        <w:tc>
          <w:tcPr>
            <w:tcW w:w="71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1.▲指标负偏离≥4项，“参数指标正负偏离情况”为0分；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2.▲标识的指标和“无标识”指标负偏离≥12项，“参数指标正负偏离情况”为0分。</w:t>
            </w:r>
          </w:p>
        </w:tc>
      </w:tr>
    </w:tbl>
    <w:p>
      <w:pP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53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2025-11-04T03:58:58Z</dcterms:created>
  <dc:creator>Administrator</dc:creator>
  <cp:lastModifiedBy>Administrator</cp:lastModifiedBy>
  <dcterms:modified xsi:type="dcterms:W3CDTF">2025-11-04T03:59:54Z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