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432"/>
        <w:gridCol w:w="626"/>
        <w:gridCol w:w="4282"/>
        <w:gridCol w:w="1009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用于对来源于患者的全血样本中的被分析物进行定量检测，包括PH、血气、血氧及衍生物、电解质、代谢物等项目。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彩页或技术白皮书或注册证或说明书或企业承诺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测量参数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至少包含cCa2+，cCl–，cLac，cGlu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彩页或技术白皮书或注册证或说明书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扩展测量参数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≥13项（至少包含:pH， pCO2，pO2，cK+，cNa+，ctBil，sO2，ctHb， FO2Hb，FMetHb，FCOHb，FHHb，FHbF）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彩页或技术白皮书或注册证或说明书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计算参数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≥28项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乳酸测量范围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包含（0-30）mmol/L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检测方法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电流计、电位测定法和电导测定微电极技术，分光光度法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彩页或技术白皮书或注册证或说明书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样本类型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全血样本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样本体积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Style w:val="10"/>
                <w:lang w:val="en-US" w:eastAsia="zh-CN" w:bidi="ar"/>
              </w:rPr>
              <w:t>≤65µ</w:t>
            </w:r>
            <w:r>
              <w:rPr>
                <w:rStyle w:val="11"/>
                <w:lang w:val="en-US" w:eastAsia="zh-CN" w:bidi="ar"/>
              </w:rPr>
              <w:t>L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进样方式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自动进样。无须适配器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测试速度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≤35秒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自动执行定标，≥2点定标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内置自动质控且支持外部及第三方质控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酸碱平衡图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显示和示教功能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彩色液晶显示屏≥5英寸，内置多媒体教学视频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主机1台，（内置打印机，可提供RS232接口和网络接口）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注册证，若非同品牌需提供耗材(试剂)为设备生产企业指定唯一代工品牌的材料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5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注：</w:t>
            </w:r>
          </w:p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1.★号项技术指标不接受负偏离。</w:t>
            </w:r>
          </w:p>
          <w:p>
            <w:pPr>
              <w:widowControl/>
              <w:snapToGrid w:val="0"/>
              <w:spacing w:line="276" w:lineRule="auto"/>
              <w:jc w:val="left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 w:val="22"/>
                <w:szCs w:val="22"/>
              </w:rPr>
              <w:t>▲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技术指标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负偏离≥4项，“技术指标正负偏离情况”得分为0分。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3.</w:t>
            </w:r>
            <w:r>
              <w:rPr>
                <w:rFonts w:hint="eastAsia"/>
                <w:color w:val="auto"/>
                <w:sz w:val="22"/>
                <w:szCs w:val="22"/>
              </w:rPr>
              <w:t>▲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技术指标和“无标识”技术指标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负偏离≥9项，“技术指标正负偏离情况”得分为0分。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0FC5DF7"/>
    <w:rsid w:val="069A52D5"/>
    <w:rsid w:val="089A2D51"/>
    <w:rsid w:val="0A906D90"/>
    <w:rsid w:val="0AFB1280"/>
    <w:rsid w:val="0B2226D0"/>
    <w:rsid w:val="0F470958"/>
    <w:rsid w:val="138F132E"/>
    <w:rsid w:val="17487963"/>
    <w:rsid w:val="180F4F88"/>
    <w:rsid w:val="18975E23"/>
    <w:rsid w:val="18E641A6"/>
    <w:rsid w:val="1A8210C5"/>
    <w:rsid w:val="1D291FE4"/>
    <w:rsid w:val="1D4069F9"/>
    <w:rsid w:val="20880DD0"/>
    <w:rsid w:val="21544704"/>
    <w:rsid w:val="217F7143"/>
    <w:rsid w:val="2451739F"/>
    <w:rsid w:val="249B0095"/>
    <w:rsid w:val="26C756D4"/>
    <w:rsid w:val="2C5548F9"/>
    <w:rsid w:val="2E330B36"/>
    <w:rsid w:val="2FA439F9"/>
    <w:rsid w:val="32DF4298"/>
    <w:rsid w:val="35410F67"/>
    <w:rsid w:val="35D01581"/>
    <w:rsid w:val="3CB576DF"/>
    <w:rsid w:val="3DB55BD2"/>
    <w:rsid w:val="3EE90571"/>
    <w:rsid w:val="43210EE4"/>
    <w:rsid w:val="458D0AB3"/>
    <w:rsid w:val="46EC424A"/>
    <w:rsid w:val="49C62559"/>
    <w:rsid w:val="4A635D44"/>
    <w:rsid w:val="4C912C37"/>
    <w:rsid w:val="51E203D9"/>
    <w:rsid w:val="57DB13A6"/>
    <w:rsid w:val="58180461"/>
    <w:rsid w:val="595F0856"/>
    <w:rsid w:val="5E301C0F"/>
    <w:rsid w:val="5E685B79"/>
    <w:rsid w:val="5FAF1DB4"/>
    <w:rsid w:val="60FD48E7"/>
    <w:rsid w:val="66F868FC"/>
    <w:rsid w:val="67484B4C"/>
    <w:rsid w:val="68923B67"/>
    <w:rsid w:val="68BE0BFC"/>
    <w:rsid w:val="696712F2"/>
    <w:rsid w:val="6A294057"/>
    <w:rsid w:val="6BD6700F"/>
    <w:rsid w:val="6D6B1BEE"/>
    <w:rsid w:val="6DBC51E2"/>
    <w:rsid w:val="6E775CD9"/>
    <w:rsid w:val="710D1B7D"/>
    <w:rsid w:val="715D7825"/>
    <w:rsid w:val="72B35125"/>
    <w:rsid w:val="744E5315"/>
    <w:rsid w:val="77F14350"/>
    <w:rsid w:val="79155BE7"/>
    <w:rsid w:val="7A5318CE"/>
    <w:rsid w:val="7B594769"/>
    <w:rsid w:val="7E4454AB"/>
    <w:rsid w:val="7F1B7FBA"/>
    <w:rsid w:val="7FE7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font41"/>
    <w:basedOn w:val="6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1">
    <w:name w:val="font51"/>
    <w:basedOn w:val="6"/>
    <w:qFormat/>
    <w:uiPriority w:val="0"/>
    <w:rPr>
      <w:rFonts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646</Words>
  <Characters>731</Characters>
  <Paragraphs>284</Paragraphs>
  <TotalTime>0</TotalTime>
  <ScaleCrop>false</ScaleCrop>
  <LinksUpToDate>false</LinksUpToDate>
  <CharactersWithSpaces>733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2024-10-09T23:14:00Z</cp:lastPrinted>
  <dcterms:modified xsi:type="dcterms:W3CDTF">2026-01-04T10:08:41Z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7401b3e06da145378b453b8b6ed95919_23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