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28545"/>
      <w:bookmarkStart w:id="1" w:name="_Toc132191257"/>
      <w:bookmarkStart w:id="2" w:name="_Toc130888005"/>
      <w:bookmarkStart w:id="3" w:name="_Toc132186973"/>
      <w:bookmarkStart w:id="4" w:name="_Toc112768491"/>
      <w:bookmarkStart w:id="5" w:name="_Toc30564"/>
      <w:bookmarkStart w:id="6" w:name="_Toc21632"/>
      <w:bookmarkStart w:id="7" w:name="_Toc128470293"/>
      <w:bookmarkStart w:id="8" w:name="_Toc130661176"/>
      <w:bookmarkStart w:id="9" w:name="_Toc152058289"/>
      <w:bookmarkStart w:id="10" w:name="_Toc9692"/>
      <w:bookmarkStart w:id="11" w:name="_Toc128154366"/>
      <w:bookmarkStart w:id="12" w:name="_Toc150421246"/>
      <w:bookmarkStart w:id="13" w:name="_Toc32050"/>
      <w:bookmarkStart w:id="14" w:name="_Toc112317781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32238"/>
      <w:bookmarkStart w:id="16" w:name="_Toc128470294"/>
      <w:bookmarkStart w:id="17" w:name="_Toc112681847"/>
      <w:bookmarkStart w:id="18" w:name="_Toc132191258"/>
      <w:bookmarkStart w:id="19" w:name="_Toc128154367"/>
      <w:bookmarkStart w:id="20" w:name="_Toc150421247"/>
      <w:bookmarkStart w:id="21" w:name="_Toc13168"/>
      <w:bookmarkStart w:id="22" w:name="_Toc132186974"/>
      <w:bookmarkStart w:id="23" w:name="_Toc112768493"/>
      <w:bookmarkStart w:id="24" w:name="_Toc14060"/>
      <w:bookmarkStart w:id="25" w:name="_Toc22977"/>
      <w:bookmarkStart w:id="26" w:name="_Toc130888006"/>
      <w:bookmarkStart w:id="27" w:name="_Toc152058290"/>
      <w:bookmarkStart w:id="28" w:name="_Toc22203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985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1634"/>
        <w:gridCol w:w="694"/>
        <w:gridCol w:w="4378"/>
        <w:gridCol w:w="694"/>
        <w:gridCol w:w="194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需求名称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参数性质</w:t>
            </w:r>
          </w:p>
        </w:tc>
        <w:tc>
          <w:tcPr>
            <w:tcW w:w="4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需求具体内容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是否量化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交货时间、交货地点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合同签订后1个月内交付，交付地点由甲方指定。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付款及结算方式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物资到货（服务完成）验收后付95%。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履约保证金/质量保证金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质保期满后无质量问题支付剩余5%（不超过5%）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售后服务1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整机保修年限不低于3年，全年故障停机时间不高于5%（按365日/年计算)。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（质保）</w:t>
            </w: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售后服务2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保修期内免费提供定期维护保养服务，免费升级和维护软件，免费提供使用培训。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（质保）</w:t>
            </w: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售后服务3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提供不少于2人次、2天的工程师维修培训。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（质保）</w:t>
            </w: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售后服务4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维修响应时间≤4小时，维修到达现场时间≤24小时。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（响应时间）</w:t>
            </w: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备品备件要求（零配件）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由供应商承诺项目使用寿命周期内保证零配件供应。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  <w:r>
              <w:rPr>
                <w:rFonts w:hint="eastAsia" w:cs="Times New Roman"/>
                <w:bCs/>
                <w:kern w:val="0"/>
                <w:sz w:val="24"/>
                <w:szCs w:val="24"/>
                <w:lang w:val="en-US" w:eastAsia="zh-CN" w:bidi="ar-SA"/>
              </w:rPr>
              <w:t>（供应商响应寿命周期可写明具体年限或直接承诺）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物资编目编码、打码贴签要求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知识产权和保密要求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</w:tbl>
    <w:p>
      <w:pPr>
        <w:rPr>
          <w:rFonts w:hint="eastAsia"/>
        </w:rPr>
      </w:pPr>
    </w:p>
    <w:bookmarkEnd w:id="29"/>
    <w:p>
      <w:pPr>
        <w:pStyle w:val="4"/>
        <w:numPr>
          <w:ilvl w:val="0"/>
          <w:numId w:val="2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28150778"/>
      <w:bookmarkStart w:id="31" w:name="_Toc128150134"/>
      <w:bookmarkStart w:id="32" w:name="_Toc130887500"/>
      <w:bookmarkStart w:id="33" w:name="_Toc152057837"/>
      <w:bookmarkStart w:id="34" w:name="_Toc150418428"/>
      <w:bookmarkStart w:id="35" w:name="_Toc127820564"/>
      <w:bookmarkStart w:id="36" w:name="_Toc128151027"/>
      <w:bookmarkStart w:id="37" w:name="_Toc128397970"/>
      <w:bookmarkStart w:id="38" w:name="_Toc132190634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90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"/>
        <w:gridCol w:w="1612"/>
        <w:gridCol w:w="685"/>
        <w:gridCol w:w="4320"/>
        <w:gridCol w:w="685"/>
        <w:gridCol w:w="120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需求名称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参数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性质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需求具体内容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是否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量化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备注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90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基本要求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设备能够应用于糖尿病患者的胰岛素治疗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资质认证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具备NMPA认证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医疗器械注册证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基础率时段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1～48段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基础率增量最小剂量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≤0.025U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大剂量输注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（0.025～25）U，≥3个预设值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基础率调节范围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（0.025～35）μ/h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临时基础率设置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具备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胰岛素自动分配功能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▲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2种模式：6段法+24段法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胰岛素泵与控制器设计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▲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泵体与控制器相互独立设计，无线连接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电池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配备可充电电池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双CPU自检功能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具备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胰岛素输注受阻报警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具备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报警及安全指标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▲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报警提示类型，声响/震动/指示灯闪烁/屏幕显示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配置要求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胰岛素泵（含控制器1个）1台，泵电池2块，助针器1个，充电线1根，充电器1个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配套耗材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（试剂）要求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封闭耗材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厂家承诺及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1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验收标准方法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  <w:r>
              <w:rPr>
                <w:rFonts w:hint="eastAsia" w:cs="Times New Roman"/>
                <w:bCs/>
                <w:kern w:val="0"/>
                <w:sz w:val="24"/>
                <w:szCs w:val="24"/>
                <w:lang w:val="en-US" w:eastAsia="zh-CN" w:bidi="ar-SA"/>
              </w:rPr>
              <w:t>（并另外承诺“中标后按照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甲方</w:t>
            </w:r>
            <w:r>
              <w:rPr>
                <w:rFonts w:hint="eastAsia" w:cs="Times New Roman"/>
                <w:bCs/>
                <w:kern w:val="0"/>
                <w:sz w:val="24"/>
                <w:szCs w:val="24"/>
                <w:lang w:val="en-US" w:eastAsia="zh-CN" w:bidi="ar-SA"/>
              </w:rPr>
              <w:t>要求提供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医疗设备注册证和合格证和装箱单和配置清单</w:t>
            </w:r>
            <w:r>
              <w:rPr>
                <w:rFonts w:hint="eastAsia" w:cs="Times New Roman"/>
                <w:bCs/>
                <w:kern w:val="0"/>
                <w:sz w:val="24"/>
                <w:szCs w:val="24"/>
                <w:lang w:val="en-US" w:eastAsia="zh-CN" w:bidi="ar-SA"/>
              </w:rPr>
              <w:t>”）</w:t>
            </w:r>
          </w:p>
        </w:tc>
      </w:tr>
    </w:tbl>
    <w:p>
      <w:pPr>
        <w:pStyle w:val="4"/>
        <w:numPr>
          <w:ilvl w:val="0"/>
          <w:numId w:val="0"/>
        </w:numPr>
        <w:spacing w:before="0" w:after="0" w:line="560" w:lineRule="exact"/>
        <w:rPr>
          <w:rFonts w:hint="eastAsia" w:ascii="黑体" w:hAnsi="黑体" w:cs="黑体"/>
          <w:b w:val="0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说明 ：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（1）★指标为必须响应指标，任意一项不满足要求即做废标处理。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（2）《采购需求表》备注已明确证明材料种类的，以所注内容或国家行政管理部门、专业检测机构出具的证明材料为准。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。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（3）▲标识的指标负偏离≥2项，投标企业技术分值为0分</w:t>
      </w:r>
      <w:r>
        <w:rPr>
          <w:rFonts w:hint="eastAsia" w:cs="Times New Roman"/>
          <w:bCs/>
          <w:kern w:val="0"/>
          <w:sz w:val="24"/>
          <w:szCs w:val="24"/>
          <w:lang w:val="en-US" w:eastAsia="zh-CN" w:bidi="ar-SA"/>
        </w:rPr>
        <w:t>；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▲标识的指标和“无标识”指标负偏离≥6项，投标企业技术分值为0分。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（4）★标识指标及▲标识指标须提供技术支持材料</w:t>
      </w:r>
      <w:r>
        <w:rPr>
          <w:rFonts w:hint="eastAsia" w:cs="Times New Roman"/>
          <w:bCs/>
          <w:kern w:val="0"/>
          <w:sz w:val="24"/>
          <w:szCs w:val="24"/>
          <w:lang w:val="en-US" w:eastAsia="zh-CN" w:bidi="ar-SA"/>
        </w:rPr>
        <w:t>。</w:t>
      </w:r>
    </w:p>
    <w:tbl>
      <w:tblPr>
        <w:tblStyle w:val="6"/>
        <w:tblW w:w="923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"/>
        <w:gridCol w:w="1000"/>
        <w:gridCol w:w="1067"/>
        <w:gridCol w:w="1720"/>
        <w:gridCol w:w="1155"/>
        <w:gridCol w:w="1155"/>
        <w:gridCol w:w="230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923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封闭耗材（试剂）</w:t>
            </w:r>
          </w:p>
        </w:tc>
        <w:tc>
          <w:tcPr>
            <w:tcW w:w="8400" w:type="dxa"/>
            <w:gridSpan w:val="6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耗材（试剂）与设备为同一品牌；耗材（试剂）为设备生产企业指定的唯一代工品牌。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3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描述</w:t>
            </w:r>
          </w:p>
        </w:tc>
        <w:tc>
          <w:tcPr>
            <w:tcW w:w="8400" w:type="dxa"/>
            <w:gridSpan w:val="6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33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00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耗材（开展项目）名称</w:t>
            </w:r>
          </w:p>
        </w:tc>
        <w:tc>
          <w:tcPr>
            <w:tcW w:w="1067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规格</w:t>
            </w:r>
          </w:p>
        </w:tc>
        <w:tc>
          <w:tcPr>
            <w:tcW w:w="172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预估2年用量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计量单位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最高限价（万元）</w:t>
            </w:r>
          </w:p>
        </w:tc>
        <w:tc>
          <w:tcPr>
            <w:tcW w:w="2303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0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胰岛素泵用皮下输液器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厂家自报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300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1.5</w:t>
            </w:r>
          </w:p>
        </w:tc>
        <w:tc>
          <w:tcPr>
            <w:tcW w:w="2303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此设备所需的2种专机专用耗材，可以满足设备正常运行和科室目前临床诊疗需求，新设备到位后两年内不需新增引进其他耗材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</w:trPr>
        <w:tc>
          <w:tcPr>
            <w:tcW w:w="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胰岛素泵用储药器组件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厂家自报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300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1.5</w:t>
            </w:r>
          </w:p>
        </w:tc>
        <w:tc>
          <w:tcPr>
            <w:tcW w:w="230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说明：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1.报价供应商需对《封闭耗材（试剂）用量测算表》中全部耗材（开展项目）逐一报价。需将各开展项目所需全部封闭耗材（试剂）或各封闭耗材（试剂）的不同型号全部列明并报价，未列明的视为引进入院时免费提供；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2.封闭耗材（试剂）需满足《封闭耗材（试剂）用量测算表》中“封闭耗材（试剂）描述”要求，并提供相关证明材料，不能提供或不符合要求的视为无效报价；非封闭耗材（试剂）（含证明材料不予认定的情况）所报价格不予计算，该项耗材（试剂）按缺项处理，如影响设备使用或导致项目无法开展的，视为无效报价；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3.所投耗材按医疗器械管理的，须提供医疗器械注册证或备案凭证，不按医疗器械管理的，需提供相关证明材料，不得使用已经停产产品，不符合以上要求的视为无效报价；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4.各项耗材报价总价不得超出对应的最高限价，超出则视为耗材报价无效，价格评审中耗材部分得0分。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5.所投耗材（试剂）为医院目录内产品的，也须一同报价；中标后需对目录内价格按照“就低原则”同步调价，调价范围包含解放军总医院各医学中心及医疗区；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6.封闭耗材（试剂）报价表需按要求加盖供应商及生产企业公章，如出现多个生产厂家的，需全部生产厂家逐一对其产品盖章确认；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val="en-US" w:eastAsia="zh-CN" w:bidi="ar-SA"/>
        </w:rPr>
        <w:t>7.封闭耗材（试剂）报价表及其他要求详见本项目谈判文件通用部分的价格文件附件1-4、1-5。</w:t>
      </w:r>
    </w:p>
    <w:p>
      <w:pPr>
        <w:jc w:val="left"/>
        <w:rPr>
          <w:rFonts w:hint="eastAsia" w:ascii="黑体" w:hAnsi="黑体" w:eastAsia="宋体" w:cs="黑体"/>
          <w:b w:val="0"/>
          <w:sz w:val="24"/>
          <w:szCs w:val="24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宋体" w:cs="黑体"/>
          <w:b w:val="0"/>
          <w:sz w:val="24"/>
          <w:szCs w:val="24"/>
        </w:rPr>
        <w:br w:type="page"/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269388"/>
    <w:multiLevelType w:val="singleLevel"/>
    <w:tmpl w:val="8A2693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561057"/>
    <w:multiLevelType w:val="singleLevel"/>
    <w:tmpl w:val="CA5610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2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2026-01-04T08:22:53Z</dcterms:created>
  <dc:creator>admin</dc:creator>
  <cp:lastModifiedBy>admin</cp:lastModifiedBy>
  <dcterms:modified xsi:type="dcterms:W3CDTF">2026-01-04T08:23:58Z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