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用于人体全血样标本中被分析物进行定量检测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电极法或光学法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包含pH、pCO2、pO2、Na+、K+、Cl-、Ca2+、Lac、HCt等≥9项实测参数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≤80s/样本测试（含检测及冲洗时间）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≤80μl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动脉血、混合静脉血、毛细血管、质控液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彩色显示器，中文显示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可存储≥500例检测数据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打印报告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内置热敏打印机或可外接打印机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试剂规格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可提供≥2种规格试剂盒，包含50人份/盒和100人份/盒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试剂类型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试剂卡和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试剂包</w:t>
            </w:r>
            <w:r>
              <w:rPr>
                <w:rStyle w:val="10"/>
                <w:lang w:val="en-US" w:eastAsia="zh-CN" w:bidi="ar"/>
              </w:rPr>
              <w:t>为分体式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可连接医院lis系统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具备（费用包含在投标价格中）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耗材储存条件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定标液常温储存，含乳酸电极卡：（2-8）℃储存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自动吸样，进样针自动清洁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定标方式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2点定标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质控品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原厂质控品，可自动记录质控数据生成质控图，卫健委或北京市质控有分组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彩页或厂家技术白皮书和质控分组证明材料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血气分析仪1台、测试试剂卡 1套、扫码枪1个、操作电脑 1套（i5处理器、内存16G、硬盘512G、独立显卡、WIN7系统、23英寸显示器）、彩色打印机 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配套耗材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企业承诺提供医疗设备注册证和合格证和装箱单和配置清单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负偏离≥5项，“技术指标正负偏离情况”得分为0分。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5713B4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BBC0526"/>
    <w:rsid w:val="5E301C0F"/>
    <w:rsid w:val="5E685B79"/>
    <w:rsid w:val="5FAF1DB4"/>
    <w:rsid w:val="60FD48E7"/>
    <w:rsid w:val="636B54F8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font2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522</Words>
  <Characters>571</Characters>
  <Paragraphs>284</Paragraphs>
  <TotalTime>0</TotalTime>
  <ScaleCrop>false</ScaleCrop>
  <LinksUpToDate>false</LinksUpToDate>
  <CharactersWithSpaces>572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2026-01-04T10:27:42Z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