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宋体" w:cs="Times New Roman"/>
        </w:rPr>
      </w:pPr>
    </w:p>
    <w:tbl>
      <w:tblPr>
        <w:tblStyle w:val="3"/>
        <w:tblW w:w="10235" w:type="dxa"/>
        <w:jc w:val="center"/>
        <w:tblInd w:w="13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2595"/>
        <w:gridCol w:w="660"/>
        <w:gridCol w:w="480"/>
        <w:gridCol w:w="870"/>
        <w:gridCol w:w="3120"/>
        <w:gridCol w:w="402"/>
        <w:gridCol w:w="483"/>
        <w:gridCol w:w="306"/>
        <w:gridCol w:w="7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235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3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2025-JQ06-W3489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医学影像信息管理系统-膀胱软镜图像处理器</w:t>
            </w:r>
          </w:p>
        </w:tc>
        <w:tc>
          <w:tcPr>
            <w:tcW w:w="11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性质</w:t>
            </w: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量化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1023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应用于泌尿外科膀胱镜下膀胱癌的探查及膀胱结石取石手术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注册证或彩页或厂家技术白皮书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资质认证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具备NMPA认证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成像系统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图像放大/缩小功能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彩页或厂家技术白皮书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成像系统图像显示边框调节模式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≥3种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成像系统白平衡调节功能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成像系统亮度调节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成像系统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数据存储和导出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成像系统拍照和录像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彩页或厂家技术白皮书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成像系统图像冻结/解除冻结模式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成像系统屏幕尺寸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≥10英寸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成像系统膀胱镜取石套件参数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套件同时具备膀胱镜导管，活检钳和异物钳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彩页或厂家技术白皮书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主机1台；膀胱镜导管1条；软性膀胱镜导管1条；活检钳及异物钳各1把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配套耗材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487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4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厂家承诺及注册证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72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企业承诺（验收时提供医疗设备注册证和合格证和装箱单和配置清单）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23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交货时间 交货地点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质保期满后无质量问题支付剩余5%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按照国家 行业相关标准规范，产品确保包装完好，运输确保不对产品造成损伤。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售后服务1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487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整机保修年限不低于三年，全年故障停机时间不高于5%（按365日/年计算)</w:t>
            </w:r>
          </w:p>
        </w:tc>
        <w:tc>
          <w:tcPr>
            <w:tcW w:w="4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72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售后服务2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487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4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72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售后服务3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487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提供每年不少于2人次 1天的工程师维修培训。</w:t>
            </w:r>
          </w:p>
        </w:tc>
        <w:tc>
          <w:tcPr>
            <w:tcW w:w="4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72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售后服务4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487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4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72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设备使用寿命周期内保证零配件供应，设备停产后保证五年的备件供应期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物资编目编码 打码贴签要求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本项目对物资的编目编码 打码贴签要求，报价供应商应当予以明确响应，相关费用包含在报价中。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4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23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eastAsia="zh-CN"/>
              </w:rPr>
              <w:t>。本表所要求的“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技术白皮书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eastAsia="zh-CN"/>
              </w:rPr>
              <w:t>”为：国产产品需加盖生产厂家及投标人公章；进口产品需加盖国内总代理及投标人公章；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instrText xml:space="preserve"> = 1 \* GB3 \* MERGEFORMAT </w:instrTex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</w:rPr>
              <w:t>①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▲标识的指标负偏离≥2项，投标企业技术分值为0分；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instrText xml:space="preserve"> = 2 \* GB3 \* MERGEFORMAT </w:instrTex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</w:rPr>
              <w:t>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▲标识的指标和“无标识”指标负偏离≥5项，投标企业技术分值为0分。</w:t>
            </w:r>
          </w:p>
        </w:tc>
      </w:tr>
    </w:tbl>
    <w:p>
      <w:pPr>
        <w:pStyle w:val="2"/>
      </w:pPr>
    </w:p>
    <w:p/>
    <w:tbl>
      <w:tblPr>
        <w:tblStyle w:val="3"/>
        <w:tblW w:w="10097" w:type="dxa"/>
        <w:jc w:val="center"/>
        <w:tblInd w:w="-22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3150"/>
        <w:gridCol w:w="1625"/>
        <w:gridCol w:w="1605"/>
        <w:gridCol w:w="1080"/>
        <w:gridCol w:w="1080"/>
        <w:gridCol w:w="6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0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医学影像信息管理系统-膀胱软镜图像处理器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2025-JQ06-W3489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封闭耗材（试剂）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描述</w:t>
            </w:r>
          </w:p>
        </w:tc>
        <w:tc>
          <w:tcPr>
            <w:tcW w:w="91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耗材（试剂）与设备为同一品牌；耗材（试剂）为设备生产企业指定的唯一代工品牌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※规格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  <w:t>膀胱内窥镜导管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  <w:t>厂家自报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  <w:t>200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  <w:lang w:eastAsia="zh-CN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  <w:t>软性膀胱内窥镜导管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  <w:t>厂家自报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  <w:t>200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1009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630" w:hanging="630" w:hangingChars="3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注：1.预估2年用量为开展业务所需耗材（开展项目）的测算量，与设备购置数量无关；</w:t>
            </w:r>
          </w:p>
          <w:p>
            <w:pPr>
              <w:keepNext w:val="0"/>
              <w:keepLines w:val="0"/>
              <w:widowControl/>
              <w:suppressLineNumbers w:val="0"/>
              <w:ind w:left="630" w:leftChars="200" w:hanging="210" w:hanging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.计量单位为最小使用单位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F360F"/>
    <w:rsid w:val="0019523D"/>
    <w:rsid w:val="002A721D"/>
    <w:rsid w:val="003246FC"/>
    <w:rsid w:val="01F85D91"/>
    <w:rsid w:val="04281FDC"/>
    <w:rsid w:val="051839D0"/>
    <w:rsid w:val="054F56B6"/>
    <w:rsid w:val="05B37B5A"/>
    <w:rsid w:val="06083B79"/>
    <w:rsid w:val="08063303"/>
    <w:rsid w:val="082B4ED6"/>
    <w:rsid w:val="08B620D9"/>
    <w:rsid w:val="0D2A0FBD"/>
    <w:rsid w:val="0DBB3EEE"/>
    <w:rsid w:val="0E1A3029"/>
    <w:rsid w:val="0FD32EEE"/>
    <w:rsid w:val="108935FF"/>
    <w:rsid w:val="11191D27"/>
    <w:rsid w:val="112647FA"/>
    <w:rsid w:val="149831CD"/>
    <w:rsid w:val="16031D56"/>
    <w:rsid w:val="19884FAF"/>
    <w:rsid w:val="1A294AF7"/>
    <w:rsid w:val="1DC84739"/>
    <w:rsid w:val="1E0130FE"/>
    <w:rsid w:val="1E86147F"/>
    <w:rsid w:val="21354D79"/>
    <w:rsid w:val="26B650C7"/>
    <w:rsid w:val="279F029D"/>
    <w:rsid w:val="27D57BF3"/>
    <w:rsid w:val="2B250429"/>
    <w:rsid w:val="2D4666AE"/>
    <w:rsid w:val="301B3189"/>
    <w:rsid w:val="31D765D0"/>
    <w:rsid w:val="35231D4D"/>
    <w:rsid w:val="369A63EA"/>
    <w:rsid w:val="384225C0"/>
    <w:rsid w:val="38EC68C0"/>
    <w:rsid w:val="3A8A28B3"/>
    <w:rsid w:val="3CDE6C33"/>
    <w:rsid w:val="40386E8C"/>
    <w:rsid w:val="40BF154D"/>
    <w:rsid w:val="42FB08D9"/>
    <w:rsid w:val="42FF360F"/>
    <w:rsid w:val="456A32C3"/>
    <w:rsid w:val="456D0B85"/>
    <w:rsid w:val="45DD50C5"/>
    <w:rsid w:val="46A00816"/>
    <w:rsid w:val="498943CC"/>
    <w:rsid w:val="4E0C197D"/>
    <w:rsid w:val="4F6B2382"/>
    <w:rsid w:val="53BE66AD"/>
    <w:rsid w:val="55194E3C"/>
    <w:rsid w:val="554E346A"/>
    <w:rsid w:val="57A0326A"/>
    <w:rsid w:val="582C14A0"/>
    <w:rsid w:val="584063BE"/>
    <w:rsid w:val="5B2B6830"/>
    <w:rsid w:val="5E956157"/>
    <w:rsid w:val="5EA826DB"/>
    <w:rsid w:val="5F3B51CE"/>
    <w:rsid w:val="62551508"/>
    <w:rsid w:val="63ED5A96"/>
    <w:rsid w:val="67FF0F24"/>
    <w:rsid w:val="68F036FB"/>
    <w:rsid w:val="6A747312"/>
    <w:rsid w:val="6AF83BEB"/>
    <w:rsid w:val="6B903E7A"/>
    <w:rsid w:val="716945FD"/>
    <w:rsid w:val="72B80822"/>
    <w:rsid w:val="73453BBB"/>
    <w:rsid w:val="757F48BB"/>
    <w:rsid w:val="76BF2494"/>
    <w:rsid w:val="776417EE"/>
    <w:rsid w:val="77DA6198"/>
    <w:rsid w:val="7CB60F59"/>
    <w:rsid w:val="7DF03D59"/>
    <w:rsid w:val="7F3B739E"/>
    <w:rsid w:val="7FB0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5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21"/>
    <w:basedOn w:val="4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7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7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9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0">
    <w:name w:val="font41"/>
    <w:basedOn w:val="4"/>
    <w:qFormat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1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6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3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8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">
    <w:name w:val="font112"/>
    <w:basedOn w:val="4"/>
    <w:qFormat/>
    <w:uiPriority w:val="0"/>
    <w:rPr>
      <w:rFonts w:hint="eastAsia" w:ascii="黑体" w:hAnsi="宋体" w:eastAsia="黑体" w:cs="黑体"/>
      <w:i/>
      <w:color w:val="FF0000"/>
      <w:sz w:val="20"/>
      <w:szCs w:val="20"/>
      <w:u w:val="none"/>
    </w:rPr>
  </w:style>
  <w:style w:type="character" w:customStyle="1" w:styleId="16">
    <w:name w:val="font1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2025-08-14T08:55:00Z</dcterms:created>
  <dc:creator>DOCTOR</dc:creator>
  <cp:lastModifiedBy>DOCTOR</cp:lastModifiedBy>
  <dcterms:modified xsi:type="dcterms:W3CDTF">2025-12-31T08:00:01Z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