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</w:rPr>
      </w:pPr>
    </w:p>
    <w:tbl>
      <w:tblPr>
        <w:tblW w:w="10448" w:type="dxa"/>
        <w:jc w:val="center"/>
        <w:tblInd w:w="-14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1440"/>
        <w:gridCol w:w="652"/>
        <w:gridCol w:w="1249"/>
        <w:gridCol w:w="1080"/>
        <w:gridCol w:w="3289"/>
        <w:gridCol w:w="412"/>
        <w:gridCol w:w="315"/>
        <w:gridCol w:w="563"/>
        <w:gridCol w:w="8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33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2025-JQ06-W3499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电子面弓</w:t>
            </w:r>
          </w:p>
        </w:tc>
        <w:tc>
          <w:tcPr>
            <w:tcW w:w="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参数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性质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量化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044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能够精确的显示出每个病人颌位关系；可将颌位精确调整到咬合架并减少打磨时间；可进行下颌运动记录，获取CAD/CAM系统电子运动轨迹，颌运动轨迹功能分析。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产品彩页/规格表/白皮书/检测报告/相关证书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标准规范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CE认证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CE认证证明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定位功能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具有计算机支持的真铰链轴精确定位功能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产品彩页/规格表/白皮书/检测报告/相关证书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轨迹描记功能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具备使用电子面弓进行髁突运动轨迹描记功能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产品彩页/规格表/白皮书/检测报告/相关证书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分辨率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FF0000"/>
                <w:sz w:val="21"/>
                <w:szCs w:val="21"/>
                <w:u w:val="none"/>
              </w:rPr>
            </w:pP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≥16Bit 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髁突定位精度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≤0.1mm 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产品彩页/规格表/白皮书/检测报告/相关证书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颌架计算精度误差范围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FFFFFF"/>
                <w:sz w:val="21"/>
                <w:szCs w:val="21"/>
                <w:u w:val="none"/>
              </w:rPr>
            </w:pP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≤±2°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开放型数字化CAD设计软件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4"/>
                <w:rFonts w:hint="default" w:ascii="Times New Roman" w:hAnsi="Times New Roman" w:eastAsia="宋体" w:cs="Times New Roman"/>
                <w:sz w:val="21"/>
                <w:szCs w:val="21"/>
                <w:bdr w:val="none" w:color="auto" w:sz="0" w:space="0"/>
                <w:lang w:val="en-US" w:eastAsia="zh-CN" w:bidi="ar"/>
              </w:rPr>
              <w:t>可生成.XML电子运动轨迹文件,同时支持将整合好的患者信息（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CBCT、口扫、面扫等）</w:t>
            </w:r>
            <w:r>
              <w:rPr>
                <w:rStyle w:val="14"/>
                <w:rFonts w:hint="default" w:ascii="Times New Roman" w:hAnsi="Times New Roman" w:eastAsia="宋体" w:cs="Times New Roman"/>
                <w:sz w:val="21"/>
                <w:szCs w:val="21"/>
                <w:bdr w:val="none" w:color="auto" w:sz="0" w:space="0"/>
                <w:lang w:val="en-US" w:eastAsia="zh-CN" w:bidi="ar"/>
              </w:rPr>
              <w:t>导入开放型义齿设计系统进行虚拟调颌设计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产品彩页/规格表/白皮书/检测报告/相关证书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运动轨迹记录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可以同时记录髁突转动和滑动运动，左右侧同时同步记录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技术保护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所有软硬件均提供原厂授权，提供专业技术培训与后期支持服务，保证后期使用及科研活动版权保护，无需缴纳年费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产品彩页/规格表/白皮书/检测报告/相关证书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记录时间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（4.5-18）秒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产品彩页/规格表/白皮书/检测报告/相关证书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患者基础信息采集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包括面部照片、口内口外照片、模型照片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多次测量拟合对比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神经肌肉触诊信息采集记录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包括全身性疾病问诊记录、既往病史、头部面部口内肌群疼痛状况、中枢神经系统疼痛状况等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电子面弓运动描记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颌架数据自动获取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虚拟颌架运动分析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配套耗材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开放性耗材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FF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厂家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配置要求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上颌传感器1套、咬合定位器1套、追踪针1套、基础测量软件1套、咬颌叉1套、用户手册1套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验收标准方法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044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提供不少于2人次、1天的工程师维修培训。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归采购单位所有，法律另有规定的除外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4" w:hRule="atLeast"/>
          <w:jc w:val="center"/>
        </w:trPr>
        <w:tc>
          <w:tcPr>
            <w:tcW w:w="1044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▲标识的指标负偏离≥2项，投标企业技术分值为0分；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instrText xml:space="preserve"> = 2 \* GB3 \* MERGEFORMAT </w:instrTex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▲标识的指标和“无标识”指标负偏离≥3项，投标企业技术分值为0分。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4281FDC"/>
    <w:rsid w:val="051839D0"/>
    <w:rsid w:val="05B37B5A"/>
    <w:rsid w:val="082B4ED6"/>
    <w:rsid w:val="08B620D9"/>
    <w:rsid w:val="0E1A3029"/>
    <w:rsid w:val="0FD32EEE"/>
    <w:rsid w:val="11191D27"/>
    <w:rsid w:val="112647FA"/>
    <w:rsid w:val="149831CD"/>
    <w:rsid w:val="19884FAF"/>
    <w:rsid w:val="1A294AF7"/>
    <w:rsid w:val="1DC84739"/>
    <w:rsid w:val="1E0130FE"/>
    <w:rsid w:val="1E86147F"/>
    <w:rsid w:val="204B6490"/>
    <w:rsid w:val="21354D79"/>
    <w:rsid w:val="279F029D"/>
    <w:rsid w:val="27D57BF3"/>
    <w:rsid w:val="2BF8320D"/>
    <w:rsid w:val="2D4666AE"/>
    <w:rsid w:val="301B3189"/>
    <w:rsid w:val="35231D4D"/>
    <w:rsid w:val="384225C0"/>
    <w:rsid w:val="3A8A28B3"/>
    <w:rsid w:val="3CDE6C33"/>
    <w:rsid w:val="40386E8C"/>
    <w:rsid w:val="40BF154D"/>
    <w:rsid w:val="42FB08D9"/>
    <w:rsid w:val="42FF360F"/>
    <w:rsid w:val="45DD50C5"/>
    <w:rsid w:val="46A00816"/>
    <w:rsid w:val="4E0C197D"/>
    <w:rsid w:val="4F6B2382"/>
    <w:rsid w:val="505A5287"/>
    <w:rsid w:val="544F6A6F"/>
    <w:rsid w:val="55194E3C"/>
    <w:rsid w:val="582C14A0"/>
    <w:rsid w:val="584063BE"/>
    <w:rsid w:val="5B2B6830"/>
    <w:rsid w:val="5E956157"/>
    <w:rsid w:val="63ED5A96"/>
    <w:rsid w:val="67FF0F24"/>
    <w:rsid w:val="73453BBB"/>
    <w:rsid w:val="76BF2494"/>
    <w:rsid w:val="776417EE"/>
    <w:rsid w:val="77DA6198"/>
    <w:rsid w:val="7CB60F59"/>
    <w:rsid w:val="7F3B739E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12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8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">
    <w:name w:val="font122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101"/>
    <w:basedOn w:val="4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2025-12-30T07:38:12Z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