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宋体" w:cs="Times New Roman"/>
        </w:rPr>
      </w:pPr>
    </w:p>
    <w:tbl>
      <w:tblPr>
        <w:tblW w:w="11344" w:type="dxa"/>
        <w:jc w:val="center"/>
        <w:tblInd w:w="137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5"/>
        <w:gridCol w:w="1679"/>
        <w:gridCol w:w="851"/>
        <w:gridCol w:w="27"/>
        <w:gridCol w:w="2054"/>
        <w:gridCol w:w="3789"/>
        <w:gridCol w:w="405"/>
        <w:gridCol w:w="555"/>
        <w:gridCol w:w="211"/>
        <w:gridCol w:w="12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134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44"/>
                <w:szCs w:val="44"/>
                <w:u w:val="none"/>
                <w:bdr w:val="none" w:color="auto" w:sz="0" w:space="0"/>
                <w:lang w:val="en-US" w:eastAsia="zh-CN" w:bidi="ar"/>
              </w:rPr>
              <w:t>采购需求表（物资类）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编号</w:t>
            </w:r>
          </w:p>
        </w:tc>
        <w:tc>
          <w:tcPr>
            <w:tcW w:w="25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2025-JQ06-W3425</w:t>
            </w:r>
          </w:p>
        </w:tc>
        <w:tc>
          <w:tcPr>
            <w:tcW w:w="20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3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注油机</w:t>
            </w:r>
          </w:p>
        </w:tc>
        <w:tc>
          <w:tcPr>
            <w:tcW w:w="11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最高限价（万元）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需求名称</w:t>
            </w: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参数性质</w:t>
            </w:r>
          </w:p>
        </w:tc>
        <w:tc>
          <w:tcPr>
            <w:tcW w:w="62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需求具体内容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是否量化</w:t>
            </w:r>
          </w:p>
        </w:tc>
        <w:tc>
          <w:tcPr>
            <w:tcW w:w="1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134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基本要求</w:t>
            </w: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62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主要用于牙科手机保养、清洗、润滑、溶解血渍等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彩页或注册证或技术白皮书或企业承诺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适用手机类型</w:t>
            </w: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62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适用于所有品牌牙科手机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彩页或注册证或技术白皮书或企业承诺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压缩空气源</w:t>
            </w: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（0.4-0.45）MPa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体积</w:t>
            </w: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62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≦35cm（宽度）X≦30cm（深度）X≦45cm（高度）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手机接口数量</w:t>
            </w: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62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≧4把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注油时间</w:t>
            </w: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62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≦1分钟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操作程序</w:t>
            </w: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62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一键式操作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故障提示功能</w:t>
            </w: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62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喷雾通道</w:t>
            </w: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62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压缩空气喷除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配置要求</w:t>
            </w: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62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共2套，每套包含：主机1台，高速手机卡盘保养连接器1个；压缩空气联结器1个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配套耗材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（试剂）要求</w:t>
            </w: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62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封闭耗材（试剂）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1134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交货时间、交货地点</w:t>
            </w: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62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合同签订后接甲方通知3个月内交付，交付地点由甲方指定。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付款及结算方式</w:t>
            </w: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62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签订合同付（预付）0%，物资到货（服务完成）验收合格并协助办理资产入库后，6个月内付95%。验收合格且出质保期后无质量问题支付剩余5%（不超过5%）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履约保证金和质量保证金</w:t>
            </w: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62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验收合格且出质保期后无质量问题支付剩余5%（不超过5%）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产品包装和运输要求</w:t>
            </w: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62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售后服务1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（质保）</w:t>
            </w: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62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原厂保修年限不低于3年，全年故障停机时间不高于5%（按365日/年计算)。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原厂授权或企业承诺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售后服务2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（质保）</w:t>
            </w: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62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售后服务3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（质保）</w:t>
            </w: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62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提供不少于3人次、0.5天的工程师维修培训。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售后服务4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（响应时间）</w:t>
            </w: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62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维修响应时间≤2小时，维修到达现场时间≤24小时。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备品备件要求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（零配件）</w:t>
            </w: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62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知识产权</w:t>
            </w: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62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物资编目编码、打码贴签要求</w:t>
            </w: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62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5" w:hRule="atLeast"/>
          <w:jc w:val="center"/>
        </w:trPr>
        <w:tc>
          <w:tcPr>
            <w:tcW w:w="1134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注：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★及▲标识的指标，需逐条按备注要求提供证明材料，未明确的可由企业提供承诺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。本表所要求的“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技术白皮书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”为：国产产品需加盖生产厂家及投标人公章；进口产品需加盖国内总代理及投标人公章；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instrText xml:space="preserve"> = 1 \* GB3 \* MERGEFORMAT </w:instrTex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①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▲标识的指标负偏离≥2项，投标企业技术分值为0分；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instrText xml:space="preserve"> = 2 \* GB3 \* MERGEFORMAT </w:instrTex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▲标识的指标和“无标识”指标负偏离≥4项，投标企业技术分值为0分。</w:t>
            </w:r>
          </w:p>
        </w:tc>
      </w:tr>
    </w:tbl>
    <w:p>
      <w:pPr>
        <w:pStyle w:val="2"/>
      </w:pPr>
    </w:p>
    <w:p/>
    <w:tbl>
      <w:tblPr>
        <w:tblW w:w="10097" w:type="dxa"/>
        <w:jc w:val="center"/>
        <w:tblInd w:w="-220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7"/>
        <w:gridCol w:w="3150"/>
        <w:gridCol w:w="1625"/>
        <w:gridCol w:w="1605"/>
        <w:gridCol w:w="1080"/>
        <w:gridCol w:w="1080"/>
        <w:gridCol w:w="6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00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44"/>
                <w:szCs w:val="44"/>
                <w:u w:val="none"/>
                <w:bdr w:val="none" w:color="auto" w:sz="0" w:space="0"/>
                <w:lang w:val="en-US" w:eastAsia="zh-CN" w:bidi="ar"/>
              </w:rPr>
              <w:t>封闭耗材（试剂）用量测算表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  <w:jc w:val="center"/>
        </w:trPr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4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注油机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编号</w:t>
            </w:r>
          </w:p>
        </w:tc>
        <w:tc>
          <w:tcPr>
            <w:tcW w:w="2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2025-JQ06-W3425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封闭耗材（试剂）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描述</w:t>
            </w:r>
          </w:p>
        </w:tc>
        <w:tc>
          <w:tcPr>
            <w:tcW w:w="91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耗材（试剂）与设备为同一品牌或耗材（试剂）为设备生产企业指定的唯一代工品牌。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配套耗材（开展项目）名称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※规格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预估2年用量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计量单位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最高限价（万元）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注油机清洗润滑油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厂家自报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25000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1.5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  <w:jc w:val="center"/>
        </w:trPr>
        <w:tc>
          <w:tcPr>
            <w:tcW w:w="1009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630" w:hanging="630" w:hangingChars="3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注：1.预估2年用量为开展业务所需耗材（开展项目）的测算量，与设备购置数量无关；</w:t>
            </w:r>
          </w:p>
          <w:p>
            <w:pPr>
              <w:keepNext w:val="0"/>
              <w:keepLines w:val="0"/>
              <w:widowControl/>
              <w:suppressLineNumbers w:val="0"/>
              <w:ind w:left="630" w:leftChars="200" w:hanging="210" w:hanging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.计量单位为最小使用单位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。</w:t>
            </w:r>
          </w:p>
        </w:tc>
      </w:tr>
    </w:tbl>
    <w:p>
      <w:pPr>
        <w:pStyle w:val="2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宋体-方正超大字符集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FF360F"/>
    <w:rsid w:val="002A721D"/>
    <w:rsid w:val="003246FC"/>
    <w:rsid w:val="01F85D91"/>
    <w:rsid w:val="04281FDC"/>
    <w:rsid w:val="051839D0"/>
    <w:rsid w:val="05B37B5A"/>
    <w:rsid w:val="08063303"/>
    <w:rsid w:val="082B4ED6"/>
    <w:rsid w:val="08B620D9"/>
    <w:rsid w:val="0E1A3029"/>
    <w:rsid w:val="0FD32EEE"/>
    <w:rsid w:val="108935FF"/>
    <w:rsid w:val="11191D27"/>
    <w:rsid w:val="112647FA"/>
    <w:rsid w:val="149831CD"/>
    <w:rsid w:val="16031D56"/>
    <w:rsid w:val="19884FAF"/>
    <w:rsid w:val="1A294AF7"/>
    <w:rsid w:val="1DC84739"/>
    <w:rsid w:val="1E0130FE"/>
    <w:rsid w:val="1E86147F"/>
    <w:rsid w:val="21354D79"/>
    <w:rsid w:val="279F029D"/>
    <w:rsid w:val="27D57BF3"/>
    <w:rsid w:val="2D4666AE"/>
    <w:rsid w:val="301B3189"/>
    <w:rsid w:val="31D765D0"/>
    <w:rsid w:val="35231D4D"/>
    <w:rsid w:val="369A63EA"/>
    <w:rsid w:val="384225C0"/>
    <w:rsid w:val="38EC68C0"/>
    <w:rsid w:val="3A8A28B3"/>
    <w:rsid w:val="3CDE6C33"/>
    <w:rsid w:val="40386E8C"/>
    <w:rsid w:val="40BF154D"/>
    <w:rsid w:val="42FB08D9"/>
    <w:rsid w:val="42FF360F"/>
    <w:rsid w:val="456A32C3"/>
    <w:rsid w:val="456D0B85"/>
    <w:rsid w:val="45DD50C5"/>
    <w:rsid w:val="46A00816"/>
    <w:rsid w:val="498943CC"/>
    <w:rsid w:val="4E0C197D"/>
    <w:rsid w:val="4F6B2382"/>
    <w:rsid w:val="55194E3C"/>
    <w:rsid w:val="554E346A"/>
    <w:rsid w:val="57A0326A"/>
    <w:rsid w:val="582C14A0"/>
    <w:rsid w:val="584063BE"/>
    <w:rsid w:val="5B2B6830"/>
    <w:rsid w:val="5E956157"/>
    <w:rsid w:val="5F3B51CE"/>
    <w:rsid w:val="62551508"/>
    <w:rsid w:val="63ED5A96"/>
    <w:rsid w:val="67FF0F24"/>
    <w:rsid w:val="68F036FB"/>
    <w:rsid w:val="6AF83BEB"/>
    <w:rsid w:val="72B80822"/>
    <w:rsid w:val="73453BBB"/>
    <w:rsid w:val="76BF2494"/>
    <w:rsid w:val="776417EE"/>
    <w:rsid w:val="77DA6198"/>
    <w:rsid w:val="7CB60F59"/>
    <w:rsid w:val="7F3B739E"/>
    <w:rsid w:val="7FB0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character" w:customStyle="1" w:styleId="5">
    <w:name w:val="font5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6">
    <w:name w:val="font21"/>
    <w:basedOn w:val="4"/>
    <w:qFormat/>
    <w:uiPriority w:val="0"/>
    <w:rPr>
      <w:rFonts w:ascii="Arial" w:hAnsi="Arial" w:cs="Arial"/>
      <w:color w:val="000000"/>
      <w:sz w:val="20"/>
      <w:szCs w:val="20"/>
      <w:u w:val="none"/>
    </w:rPr>
  </w:style>
  <w:style w:type="character" w:customStyle="1" w:styleId="7">
    <w:name w:val="font1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8">
    <w:name w:val="font7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9">
    <w:name w:val="font91"/>
    <w:basedOn w:val="4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0">
    <w:name w:val="font41"/>
    <w:basedOn w:val="4"/>
    <w:qFormat/>
    <w:uiPriority w:val="0"/>
    <w:rPr>
      <w:rFonts w:hint="default"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1">
    <w:name w:val="font3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2">
    <w:name w:val="font61"/>
    <w:basedOn w:val="4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3">
    <w:name w:val="font0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2025-08-14T08:55:00Z</dcterms:created>
  <dc:creator>DOCTOR</dc:creator>
  <cp:lastModifiedBy>DOCTOR</cp:lastModifiedBy>
  <dcterms:modified xsi:type="dcterms:W3CDTF">2025-12-12T08:23:30Z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