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10048" w:type="dxa"/>
        <w:jc w:val="center"/>
        <w:tblInd w:w="-8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2267"/>
        <w:gridCol w:w="538"/>
        <w:gridCol w:w="1312"/>
        <w:gridCol w:w="3293"/>
        <w:gridCol w:w="223"/>
        <w:gridCol w:w="467"/>
        <w:gridCol w:w="493"/>
        <w:gridCol w:w="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0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2025-JQ06-W3500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成像控制器</w:t>
            </w:r>
          </w:p>
        </w:tc>
        <w:tc>
          <w:tcPr>
            <w:tcW w:w="11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04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用于胆道探查取石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具备NMPA认证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NMPA认证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头端弯曲度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≥180°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镜体整段结构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激光雕刻金属蛇管结构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适配外径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可适配外径15Fr、9Fr两种规格的一次性胆道成像导管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照明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头端照明有2或4个LED灯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胆道镜直径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3mm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使用内窥镜分辨率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最高分辨率≥64万像素，支持可调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外形尺寸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外形尺寸长≥380mm；宽≥300mm；高≥100mm。重量≤5Kg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输出配置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≥3种;至少包含两路DVI，一路SDI，一路VGA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亮度调节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具有调光功能；调光方式：电子调光方式，0-100%可调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边框切换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可切换圆形框、八角形和全景框。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储存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设备具有数据存储和数据导出功能。插入USB存储设备可进行数据导出。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画面放大缩小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可使用“放大/缩小键”对图像缩小和放大。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画面冻结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拍照、摄像功能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具备，可以储存和回放。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画质参数调整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可自由设定亮度、对比度、色调、饱和度。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记忆功能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设备具有菜单项参数设置记忆功能，始终记忆最后一次设置的参数和状态，重新启动后或插拔内窥镜后保持记忆的参数。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主机一台，一次性使用内窥镜导管一套</w:t>
            </w:r>
            <w:r>
              <w:rPr>
                <w:rStyle w:val="15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，DVI、SDI、VGA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数据连接线各一根、电源线一根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配套耗材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（试剂）要求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封闭耗材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验收标准方法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04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保修年限不低于5年，全年故障停机时间不高于5%（按365日/年计算)。故障停机每超出1天，按两倍时间延保。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维修响应时间≤2小时，维修到达现场时间≤24小时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由供应商承诺保证零配件供应≥8年。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物资编目编码、打码贴签要求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4"/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1004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eastAsia="zh-CN"/>
              </w:rPr>
              <w:t>。本表所要求的“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技术白皮书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eastAsia="zh-CN"/>
              </w:rPr>
              <w:t>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▲标识的指标负偏离≥2项，投标企业技术分值为0分；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▲标识的指标和“无标识”指标负偏离≥3项，投标企业技术分值为0分。</w:t>
            </w:r>
          </w:p>
        </w:tc>
      </w:tr>
    </w:tbl>
    <w:p/>
    <w:p>
      <w:pPr>
        <w:pStyle w:val="2"/>
      </w:pPr>
    </w:p>
    <w:p/>
    <w:tbl>
      <w:tblPr>
        <w:tblStyle w:val="3"/>
        <w:tblW w:w="10097" w:type="dxa"/>
        <w:jc w:val="center"/>
        <w:tblInd w:w="-22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3150"/>
        <w:gridCol w:w="1625"/>
        <w:gridCol w:w="1605"/>
        <w:gridCol w:w="1080"/>
        <w:gridCol w:w="1080"/>
        <w:gridCol w:w="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0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成像控制器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2025-JQ06-W3500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封闭耗材（试剂）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描述</w:t>
            </w:r>
          </w:p>
        </w:tc>
        <w:tc>
          <w:tcPr>
            <w:tcW w:w="91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※规格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一次性胰胆成像导管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厂家自报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eastAsia="zh-CN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一次性使用内镜下取石网篮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厂家自报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一次性无菌胰胆组织取样钳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厂家自报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  <w:t>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0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630" w:hanging="630" w:hangingChars="3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widowControl/>
              <w:suppressLineNumbers w:val="0"/>
              <w:ind w:left="630" w:leftChars="200" w:hanging="210" w:hanging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.计量单位为最小使用单位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019523D"/>
    <w:rsid w:val="002A721D"/>
    <w:rsid w:val="003246FC"/>
    <w:rsid w:val="01F85D91"/>
    <w:rsid w:val="04281FDC"/>
    <w:rsid w:val="051839D0"/>
    <w:rsid w:val="05B37B5A"/>
    <w:rsid w:val="08063303"/>
    <w:rsid w:val="082B4ED6"/>
    <w:rsid w:val="08B620D9"/>
    <w:rsid w:val="0E1A3029"/>
    <w:rsid w:val="0FD32EEE"/>
    <w:rsid w:val="108935FF"/>
    <w:rsid w:val="11191D27"/>
    <w:rsid w:val="112647FA"/>
    <w:rsid w:val="149831CD"/>
    <w:rsid w:val="16031D56"/>
    <w:rsid w:val="19884FAF"/>
    <w:rsid w:val="1A294AF7"/>
    <w:rsid w:val="1DC84739"/>
    <w:rsid w:val="1E0130FE"/>
    <w:rsid w:val="1E86147F"/>
    <w:rsid w:val="21354D79"/>
    <w:rsid w:val="26B650C7"/>
    <w:rsid w:val="279F029D"/>
    <w:rsid w:val="27D57BF3"/>
    <w:rsid w:val="2D4666AE"/>
    <w:rsid w:val="301B3189"/>
    <w:rsid w:val="31D765D0"/>
    <w:rsid w:val="35231D4D"/>
    <w:rsid w:val="369A63EA"/>
    <w:rsid w:val="384225C0"/>
    <w:rsid w:val="38EC68C0"/>
    <w:rsid w:val="3A8A28B3"/>
    <w:rsid w:val="3CDE6C33"/>
    <w:rsid w:val="40386E8C"/>
    <w:rsid w:val="40BF154D"/>
    <w:rsid w:val="42FB08D9"/>
    <w:rsid w:val="42FF360F"/>
    <w:rsid w:val="456A32C3"/>
    <w:rsid w:val="456D0B85"/>
    <w:rsid w:val="45DD50C5"/>
    <w:rsid w:val="46A00816"/>
    <w:rsid w:val="498943CC"/>
    <w:rsid w:val="4E0C197D"/>
    <w:rsid w:val="4F6B2382"/>
    <w:rsid w:val="53BE66AD"/>
    <w:rsid w:val="55194E3C"/>
    <w:rsid w:val="554E346A"/>
    <w:rsid w:val="57A0326A"/>
    <w:rsid w:val="582C14A0"/>
    <w:rsid w:val="584063BE"/>
    <w:rsid w:val="5B2B6830"/>
    <w:rsid w:val="5E956157"/>
    <w:rsid w:val="5EA826DB"/>
    <w:rsid w:val="5F3B51CE"/>
    <w:rsid w:val="62551508"/>
    <w:rsid w:val="63ED5A96"/>
    <w:rsid w:val="67FF0F24"/>
    <w:rsid w:val="68F036FB"/>
    <w:rsid w:val="6A747312"/>
    <w:rsid w:val="6AF83BEB"/>
    <w:rsid w:val="716945FD"/>
    <w:rsid w:val="72B80822"/>
    <w:rsid w:val="73453BBB"/>
    <w:rsid w:val="76BF2494"/>
    <w:rsid w:val="776417EE"/>
    <w:rsid w:val="77DA6198"/>
    <w:rsid w:val="7CB60F59"/>
    <w:rsid w:val="7DF03D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8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">
    <w:name w:val="font112"/>
    <w:basedOn w:val="4"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2025-12-30T09:18:44Z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