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550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40"/>
        <w:gridCol w:w="404"/>
        <w:gridCol w:w="825"/>
        <w:gridCol w:w="405"/>
        <w:gridCol w:w="1006"/>
        <w:gridCol w:w="825"/>
        <w:gridCol w:w="3360"/>
        <w:gridCol w:w="1005"/>
        <w:gridCol w:w="210"/>
        <w:gridCol w:w="200"/>
        <w:gridCol w:w="8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550" w:type="dxa"/>
            <w:gridSpan w:val="11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采购需求表（服务类）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8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22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  <w:t>2025-JQ06-F5084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3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彩色超声诊断仪购置探头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61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55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服务要求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提供一台GE彩色超声诊断仪Vivid E90的配件添置服务，性能达到全新配件标准</w:t>
            </w:r>
          </w:p>
        </w:tc>
        <w:tc>
          <w:tcPr>
            <w:tcW w:w="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工程师实力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投标人或实际服务机构拥有专业的技术支持团队≥3人。</w:t>
            </w:r>
          </w:p>
        </w:tc>
        <w:tc>
          <w:tcPr>
            <w:tcW w:w="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w w:val="9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服务企业要求1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投标人须为原厂或原厂合法医疗设备售后服务授权代理商，并提供相关证明资料。</w:t>
            </w:r>
          </w:p>
        </w:tc>
        <w:tc>
          <w:tcPr>
            <w:tcW w:w="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营业执照或授权书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w w:val="9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服务企业要求2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投标人或实际服务机构应在北京市内设有长期稳定的服务机构≥2年。</w:t>
            </w:r>
          </w:p>
        </w:tc>
        <w:tc>
          <w:tcPr>
            <w:tcW w:w="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服务方案1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购置一把浅表探头，型号为11L</w:t>
            </w:r>
          </w:p>
        </w:tc>
        <w:tc>
          <w:tcPr>
            <w:tcW w:w="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服务方案2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购置一把腹部凸阵探头，型号为C1-6-D</w:t>
            </w:r>
          </w:p>
        </w:tc>
        <w:tc>
          <w:tcPr>
            <w:tcW w:w="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服务方案3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具备24小时售后专线，配有在线技术支持。出现故障时，2小时内电话响应，24小时内人员抵达现场。</w:t>
            </w:r>
          </w:p>
        </w:tc>
        <w:tc>
          <w:tcPr>
            <w:tcW w:w="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w w:val="95"/>
                <w:kern w:val="0"/>
                <w:sz w:val="20"/>
                <w:szCs w:val="20"/>
                <w:u w:val="none"/>
                <w:lang w:val="en-US" w:eastAsia="zh-CN" w:bidi="ar"/>
              </w:rPr>
              <w:t>所更换的配件必须是原厂配件。如因更换配件（维修工程师误操作、配件质量问题等）导致设备故障扩大化，由投标人或实际服务机构承担责任。</w:t>
            </w:r>
          </w:p>
        </w:tc>
        <w:tc>
          <w:tcPr>
            <w:tcW w:w="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验收方法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服务完成后，正常运行。</w:t>
            </w:r>
          </w:p>
        </w:tc>
        <w:tc>
          <w:tcPr>
            <w:tcW w:w="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55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64" w:leftChars="-20" w:right="-64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64" w:leftChars="-20" w:right="-64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交货地点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合同签订后1个月内交付，交付地点由甲方指定。</w:t>
            </w:r>
          </w:p>
        </w:tc>
        <w:tc>
          <w:tcPr>
            <w:tcW w:w="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64" w:leftChars="-20" w:right="-64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 100 %</w:t>
            </w:r>
          </w:p>
        </w:tc>
        <w:tc>
          <w:tcPr>
            <w:tcW w:w="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64" w:leftChars="-20" w:right="-64" w:rightChars="-2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服务完成后3个月内重复性故障，提供免费换新服务。</w:t>
            </w:r>
          </w:p>
        </w:tc>
        <w:tc>
          <w:tcPr>
            <w:tcW w:w="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55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400" w:firstLineChars="20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DejaVu San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黑体_GBK">
    <w:altName w:val="Arial Unicode MS"/>
    <w:panose1 w:val="02000000000000000000"/>
    <w:charset w:val="00"/>
    <w:family w:val="auto"/>
    <w:pitch w:val="default"/>
    <w:sig w:usb0="00000000" w:usb1="00000000" w:usb2="00000000" w:usb3="00000000" w:csb0="00040000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苹方-简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FB43A9"/>
    <w:rsid w:val="02FB43A9"/>
    <w:rsid w:val="19CA0BAD"/>
    <w:rsid w:val="20DE52D5"/>
    <w:rsid w:val="364E2173"/>
    <w:rsid w:val="479F61AB"/>
    <w:rsid w:val="6134384D"/>
    <w:rsid w:val="64B4110C"/>
    <w:rsid w:val="671D6288"/>
    <w:rsid w:val="7C9D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9">
    <w:name w:val="一级标题"/>
    <w:basedOn w:val="3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10">
    <w:name w:val="样式1"/>
    <w:basedOn w:val="3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  <w:style w:type="character" w:customStyle="1" w:styleId="11">
    <w:name w:val="font31"/>
    <w:basedOn w:val="7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2">
    <w:name w:val="font71"/>
    <w:basedOn w:val="7"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2026-01-11T05:23:00Z</dcterms:created>
  <dc:creator>admin</dc:creator>
  <cp:lastModifiedBy>admin</cp:lastModifiedBy>
  <dcterms:modified xsi:type="dcterms:W3CDTF">2026-01-11T05:35:38Z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