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 w:val="left" w:pos="846"/>
          <w:tab w:val="left" w:pos="1122"/>
        </w:tabs>
        <w:spacing w:line="560" w:lineRule="exact"/>
        <w:ind w:firstLine="560"/>
        <w:outlineLvl w:val="2"/>
        <w:rPr>
          <w:rFonts w:hint="eastAsia" w:ascii="黑体" w:hAnsi="黑体" w:cs="黑体"/>
          <w:b w:val="0"/>
          <w:sz w:val="28"/>
          <w:szCs w:val="28"/>
          <w:highlight w:val="none"/>
          <w:lang w:eastAsia="zh-CN"/>
        </w:rPr>
      </w:pPr>
      <w:bookmarkStart w:id="0" w:name="_Toc31915"/>
      <w:bookmarkStart w:id="1" w:name="_Toc113349540"/>
      <w:bookmarkStart w:id="2" w:name="_Toc128151307"/>
      <w:bookmarkStart w:id="3" w:name="_Toc121476582"/>
      <w:bookmarkStart w:id="4" w:name="_Toc20518"/>
      <w:bookmarkStart w:id="5" w:name="_Toc32238"/>
      <w:bookmarkStart w:id="6" w:name="_Toc16726"/>
      <w:bookmarkStart w:id="7" w:name="_Toc112681847"/>
      <w:bookmarkStart w:id="8" w:name="_Toc624"/>
      <w:bookmarkStart w:id="9" w:name="_Toc5753"/>
      <w:bookmarkStart w:id="10" w:name="_Toc19477"/>
      <w:bookmarkStart w:id="11" w:name="_Toc112768493"/>
      <w:bookmarkStart w:id="12" w:name="_Toc26860"/>
      <w:bookmarkStart w:id="13" w:name="_Toc24660"/>
      <w:r>
        <w:rPr>
          <w:rFonts w:hint="eastAsia" w:eastAsia="黑体"/>
          <w:sz w:val="28"/>
          <w:szCs w:val="28"/>
        </w:rPr>
        <w:t>一、商务要求</w:t>
      </w:r>
      <w:bookmarkEnd w:id="0"/>
      <w:bookmarkEnd w:id="1"/>
      <w:bookmarkEnd w:id="2"/>
      <w:bookmarkEnd w:id="3"/>
      <w:bookmarkEnd w:id="4"/>
      <w:bookmarkEnd w:id="5"/>
      <w:bookmarkEnd w:id="6"/>
      <w:bookmarkEnd w:id="7"/>
      <w:bookmarkEnd w:id="8"/>
      <w:bookmarkEnd w:id="9"/>
      <w:bookmarkEnd w:id="10"/>
      <w:bookmarkEnd w:id="11"/>
      <w:r>
        <w:rPr>
          <w:rFonts w:hint="eastAsia" w:ascii="黑体" w:hAnsi="黑体" w:cs="黑体"/>
          <w:sz w:val="28"/>
          <w:szCs w:val="28"/>
        </w:rPr>
        <w:t>（商务条款均为实质性响应条款，不接受负偏离）</w:t>
      </w:r>
      <w:bookmarkEnd w:id="12"/>
      <w:bookmarkEnd w:id="13"/>
    </w:p>
    <w:tbl>
      <w:tblPr>
        <w:tblStyle w:val="5"/>
        <w:tblW w:w="5000" w:type="pct"/>
        <w:tblInd w:w="0" w:type="dxa"/>
        <w:tblLayout w:type="autofit"/>
        <w:tblCellMar>
          <w:top w:w="0" w:type="dxa"/>
          <w:left w:w="108" w:type="dxa"/>
          <w:bottom w:w="0" w:type="dxa"/>
          <w:right w:w="108" w:type="dxa"/>
        </w:tblCellMar>
      </w:tblPr>
      <w:tblGrid>
        <w:gridCol w:w="617"/>
        <w:gridCol w:w="1744"/>
        <w:gridCol w:w="5656"/>
        <w:gridCol w:w="1553"/>
      </w:tblGrid>
      <w:tr>
        <w:tblPrEx>
          <w:tblCellMar>
            <w:top w:w="0" w:type="dxa"/>
            <w:left w:w="108" w:type="dxa"/>
            <w:bottom w:w="0" w:type="dxa"/>
            <w:right w:w="108" w:type="dxa"/>
          </w:tblCellMar>
        </w:tblPrEx>
        <w:trPr>
          <w:trHeight w:val="499" w:hRule="atLeast"/>
        </w:trPr>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1</w:t>
            </w:r>
          </w:p>
        </w:tc>
        <w:tc>
          <w:tcPr>
            <w:tcW w:w="91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交货时间、交货地点</w:t>
            </w:r>
          </w:p>
        </w:tc>
        <w:tc>
          <w:tcPr>
            <w:tcW w:w="2954"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合同签订后3个月内交付，交付地点由甲方指定。</w:t>
            </w:r>
          </w:p>
        </w:tc>
        <w:tc>
          <w:tcPr>
            <w:tcW w:w="81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企业承诺</w:t>
            </w:r>
          </w:p>
        </w:tc>
      </w:tr>
      <w:tr>
        <w:tblPrEx>
          <w:tblCellMar>
            <w:top w:w="0" w:type="dxa"/>
            <w:left w:w="108" w:type="dxa"/>
            <w:bottom w:w="0" w:type="dxa"/>
            <w:right w:w="108" w:type="dxa"/>
          </w:tblCellMar>
        </w:tblPrEx>
        <w:trPr>
          <w:trHeight w:val="454" w:hRule="atLeast"/>
        </w:trPr>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2</w:t>
            </w:r>
          </w:p>
        </w:tc>
        <w:tc>
          <w:tcPr>
            <w:tcW w:w="91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产品包装和运输要求</w:t>
            </w:r>
          </w:p>
        </w:tc>
        <w:tc>
          <w:tcPr>
            <w:tcW w:w="2954"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按照国家、行业相关标准规范，产品确保包装完好，运输确保不对产品造成损伤。</w:t>
            </w:r>
          </w:p>
        </w:tc>
        <w:tc>
          <w:tcPr>
            <w:tcW w:w="81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企业承诺</w:t>
            </w:r>
          </w:p>
        </w:tc>
      </w:tr>
      <w:tr>
        <w:tblPrEx>
          <w:tblCellMar>
            <w:top w:w="0" w:type="dxa"/>
            <w:left w:w="108" w:type="dxa"/>
            <w:bottom w:w="0" w:type="dxa"/>
            <w:right w:w="108" w:type="dxa"/>
          </w:tblCellMar>
        </w:tblPrEx>
        <w:trPr>
          <w:trHeight w:val="454" w:hRule="atLeast"/>
        </w:trPr>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3</w:t>
            </w:r>
          </w:p>
        </w:tc>
        <w:tc>
          <w:tcPr>
            <w:tcW w:w="91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付款及结算方式</w:t>
            </w:r>
          </w:p>
        </w:tc>
        <w:tc>
          <w:tcPr>
            <w:tcW w:w="2954"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物资到货（服务完成）验收后付95%。</w:t>
            </w:r>
          </w:p>
        </w:tc>
        <w:tc>
          <w:tcPr>
            <w:tcW w:w="81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企业承诺</w:t>
            </w:r>
          </w:p>
        </w:tc>
      </w:tr>
      <w:tr>
        <w:tblPrEx>
          <w:tblCellMar>
            <w:top w:w="0" w:type="dxa"/>
            <w:left w:w="108" w:type="dxa"/>
            <w:bottom w:w="0" w:type="dxa"/>
            <w:right w:w="108" w:type="dxa"/>
          </w:tblCellMar>
        </w:tblPrEx>
        <w:trPr>
          <w:trHeight w:val="499" w:hRule="atLeast"/>
        </w:trPr>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4</w:t>
            </w:r>
          </w:p>
        </w:tc>
        <w:tc>
          <w:tcPr>
            <w:tcW w:w="91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履约保证金/质量保证金</w:t>
            </w:r>
          </w:p>
        </w:tc>
        <w:tc>
          <w:tcPr>
            <w:tcW w:w="2954"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验收合格后满1年无质量问题支付剩余5%（不超过5%）</w:t>
            </w:r>
          </w:p>
        </w:tc>
        <w:tc>
          <w:tcPr>
            <w:tcW w:w="81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企业承诺</w:t>
            </w:r>
          </w:p>
        </w:tc>
      </w:tr>
      <w:tr>
        <w:tblPrEx>
          <w:tblCellMar>
            <w:top w:w="0" w:type="dxa"/>
            <w:left w:w="108" w:type="dxa"/>
            <w:bottom w:w="0" w:type="dxa"/>
            <w:right w:w="108" w:type="dxa"/>
          </w:tblCellMar>
        </w:tblPrEx>
        <w:trPr>
          <w:trHeight w:val="499" w:hRule="atLeast"/>
        </w:trPr>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5</w:t>
            </w:r>
          </w:p>
        </w:tc>
        <w:tc>
          <w:tcPr>
            <w:tcW w:w="91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原厂保修年限</w:t>
            </w:r>
          </w:p>
        </w:tc>
        <w:tc>
          <w:tcPr>
            <w:tcW w:w="2954"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整机保修年限不低于3年，全年故障停机时间不高于5%（按365日/年计算)。</w:t>
            </w:r>
          </w:p>
        </w:tc>
        <w:tc>
          <w:tcPr>
            <w:tcW w:w="81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企业承诺</w:t>
            </w:r>
          </w:p>
        </w:tc>
      </w:tr>
      <w:tr>
        <w:tblPrEx>
          <w:tblCellMar>
            <w:top w:w="0" w:type="dxa"/>
            <w:left w:w="108" w:type="dxa"/>
            <w:bottom w:w="0" w:type="dxa"/>
            <w:right w:w="108" w:type="dxa"/>
          </w:tblCellMar>
        </w:tblPrEx>
        <w:trPr>
          <w:trHeight w:val="499" w:hRule="atLeast"/>
        </w:trPr>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6</w:t>
            </w:r>
          </w:p>
        </w:tc>
        <w:tc>
          <w:tcPr>
            <w:tcW w:w="91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升级与软件维护</w:t>
            </w:r>
          </w:p>
        </w:tc>
        <w:tc>
          <w:tcPr>
            <w:tcW w:w="2954"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保修期内免费提供定期维护保养服务，免费升级和维护软件，免费提供使用培训。</w:t>
            </w:r>
          </w:p>
        </w:tc>
        <w:tc>
          <w:tcPr>
            <w:tcW w:w="81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企业承诺</w:t>
            </w:r>
          </w:p>
        </w:tc>
      </w:tr>
      <w:tr>
        <w:tblPrEx>
          <w:tblCellMar>
            <w:top w:w="0" w:type="dxa"/>
            <w:left w:w="108" w:type="dxa"/>
            <w:bottom w:w="0" w:type="dxa"/>
            <w:right w:w="108" w:type="dxa"/>
          </w:tblCellMar>
        </w:tblPrEx>
        <w:trPr>
          <w:trHeight w:val="720" w:hRule="atLeast"/>
        </w:trPr>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7</w:t>
            </w:r>
          </w:p>
        </w:tc>
        <w:tc>
          <w:tcPr>
            <w:tcW w:w="91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维修培训</w:t>
            </w:r>
          </w:p>
        </w:tc>
        <w:tc>
          <w:tcPr>
            <w:tcW w:w="2954"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提供不少于1人次、1天的工程师维修培训。</w:t>
            </w:r>
          </w:p>
        </w:tc>
        <w:tc>
          <w:tcPr>
            <w:tcW w:w="81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企业承诺</w:t>
            </w:r>
          </w:p>
        </w:tc>
      </w:tr>
      <w:tr>
        <w:tblPrEx>
          <w:tblCellMar>
            <w:top w:w="0" w:type="dxa"/>
            <w:left w:w="108" w:type="dxa"/>
            <w:bottom w:w="0" w:type="dxa"/>
            <w:right w:w="108" w:type="dxa"/>
          </w:tblCellMar>
        </w:tblPrEx>
        <w:trPr>
          <w:trHeight w:val="499" w:hRule="atLeast"/>
        </w:trPr>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8</w:t>
            </w:r>
          </w:p>
        </w:tc>
        <w:tc>
          <w:tcPr>
            <w:tcW w:w="91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到位维修响应</w:t>
            </w:r>
          </w:p>
        </w:tc>
        <w:tc>
          <w:tcPr>
            <w:tcW w:w="2954"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维修响应时间≤24小时内，维修到达现场时间≤48小时内。</w:t>
            </w:r>
          </w:p>
        </w:tc>
        <w:tc>
          <w:tcPr>
            <w:tcW w:w="81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企业承诺</w:t>
            </w:r>
          </w:p>
        </w:tc>
      </w:tr>
      <w:tr>
        <w:tblPrEx>
          <w:tblCellMar>
            <w:top w:w="0" w:type="dxa"/>
            <w:left w:w="108" w:type="dxa"/>
            <w:bottom w:w="0" w:type="dxa"/>
            <w:right w:w="108" w:type="dxa"/>
          </w:tblCellMar>
        </w:tblPrEx>
        <w:trPr>
          <w:trHeight w:val="720" w:hRule="atLeast"/>
        </w:trPr>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9</w:t>
            </w:r>
          </w:p>
        </w:tc>
        <w:tc>
          <w:tcPr>
            <w:tcW w:w="91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备品备件要求（零配件）</w:t>
            </w:r>
          </w:p>
        </w:tc>
        <w:tc>
          <w:tcPr>
            <w:tcW w:w="2954"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供消耗性配件（年平均更换大于1次的配件）和高值配件（价格大于设备成交价5%以上）的报价清单，且高值配件报价之和不得高于设备成交价的110%，不在上述要求配件清单内的消耗性配件和高值配件视为在该类设备法规规定最低使用年限内出现故障时免费提供）</w:t>
            </w:r>
          </w:p>
        </w:tc>
        <w:tc>
          <w:tcPr>
            <w:tcW w:w="81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企业承诺</w:t>
            </w:r>
          </w:p>
        </w:tc>
      </w:tr>
      <w:tr>
        <w:tblPrEx>
          <w:tblCellMar>
            <w:top w:w="0" w:type="dxa"/>
            <w:left w:w="108" w:type="dxa"/>
            <w:bottom w:w="0" w:type="dxa"/>
            <w:right w:w="108" w:type="dxa"/>
          </w:tblCellMar>
        </w:tblPrEx>
        <w:trPr>
          <w:trHeight w:val="720" w:hRule="atLeast"/>
        </w:trPr>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10</w:t>
            </w:r>
          </w:p>
        </w:tc>
        <w:tc>
          <w:tcPr>
            <w:tcW w:w="91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物资编目编码、打码贴签要求</w:t>
            </w:r>
          </w:p>
        </w:tc>
        <w:tc>
          <w:tcPr>
            <w:tcW w:w="2954"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本项目对物资的编目编码、打码贴签要求，报价供应商应当予以明确响应，相关费用包含在报价中。</w:t>
            </w:r>
          </w:p>
        </w:tc>
        <w:tc>
          <w:tcPr>
            <w:tcW w:w="81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企业承诺</w:t>
            </w:r>
          </w:p>
        </w:tc>
      </w:tr>
      <w:tr>
        <w:tblPrEx>
          <w:tblCellMar>
            <w:top w:w="0" w:type="dxa"/>
            <w:left w:w="108" w:type="dxa"/>
            <w:bottom w:w="0" w:type="dxa"/>
            <w:right w:w="108" w:type="dxa"/>
          </w:tblCellMar>
        </w:tblPrEx>
        <w:trPr>
          <w:trHeight w:val="720" w:hRule="atLeast"/>
        </w:trPr>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bookmarkStart w:id="17" w:name="_GoBack" w:colFirst="0" w:colLast="3"/>
            <w:r>
              <w:rPr>
                <w:rFonts w:hint="eastAsia" w:asciiTheme="minorEastAsia" w:hAnsiTheme="minorEastAsia" w:eastAsiaTheme="minorEastAsia" w:cstheme="minorEastAsia"/>
                <w:i w:val="0"/>
                <w:color w:val="000000"/>
                <w:kern w:val="0"/>
                <w:sz w:val="24"/>
                <w:szCs w:val="24"/>
                <w:u w:val="none"/>
                <w:lang w:val="en-US" w:eastAsia="zh-CN" w:bidi="ar"/>
              </w:rPr>
              <w:t>11</w:t>
            </w:r>
          </w:p>
        </w:tc>
        <w:tc>
          <w:tcPr>
            <w:tcW w:w="91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保密要求</w:t>
            </w:r>
          </w:p>
        </w:tc>
        <w:tc>
          <w:tcPr>
            <w:tcW w:w="2954"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报价供应商应当保证采购单位在使用该物资或其任何一部分时，不受第三方侵权指控。同时，报价供应商不得向第三方泄露采购机构提供的技术文件等材料。</w:t>
            </w:r>
          </w:p>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基于项目合同履行形成的知识产权和其他权益，其权属归采购单位所有，法律另有规定的除外。</w:t>
            </w:r>
          </w:p>
        </w:tc>
        <w:tc>
          <w:tcPr>
            <w:tcW w:w="81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企业承诺</w:t>
            </w:r>
          </w:p>
        </w:tc>
      </w:tr>
      <w:bookmarkEnd w:id="17"/>
    </w:tbl>
    <w:p>
      <w:pPr>
        <w:numPr>
          <w:ilvl w:val="0"/>
          <w:numId w:val="0"/>
        </w:numPr>
        <w:tabs>
          <w:tab w:val="left" w:pos="0"/>
          <w:tab w:val="left" w:pos="846"/>
          <w:tab w:val="left" w:pos="1122"/>
        </w:tabs>
        <w:spacing w:line="560" w:lineRule="exact"/>
        <w:ind w:firstLine="560" w:firstLineChars="200"/>
        <w:outlineLvl w:val="2"/>
        <w:rPr>
          <w:rFonts w:hint="eastAsia"/>
          <w:b w:val="0"/>
          <w:szCs w:val="44"/>
          <w:highlight w:val="none"/>
          <w:lang w:val="zh-CN"/>
        </w:rPr>
      </w:pPr>
      <w:bookmarkStart w:id="14" w:name="_Toc128151308"/>
      <w:bookmarkStart w:id="15" w:name="_Toc31607"/>
      <w:bookmarkStart w:id="16" w:name="_Toc1394"/>
      <w:r>
        <w:rPr>
          <w:rFonts w:hint="eastAsia" w:eastAsia="黑体"/>
          <w:sz w:val="28"/>
          <w:szCs w:val="28"/>
          <w:lang w:eastAsia="zh-CN"/>
        </w:rPr>
        <w:t>二、</w:t>
      </w:r>
      <w:r>
        <w:rPr>
          <w:rFonts w:hint="eastAsia" w:eastAsia="黑体"/>
          <w:sz w:val="28"/>
          <w:szCs w:val="28"/>
        </w:rPr>
        <w:t>技术要求</w:t>
      </w:r>
      <w:bookmarkEnd w:id="14"/>
      <w:r>
        <w:rPr>
          <w:rFonts w:hint="eastAsia" w:asciiTheme="minorEastAsia" w:hAnsiTheme="minorEastAsia" w:eastAsiaTheme="minorEastAsia"/>
          <w:sz w:val="28"/>
          <w:szCs w:val="28"/>
        </w:rPr>
        <w:t>（单一来源采购项目所有指标均不接受负偏离，任意一项不满足要求按废标处理）</w:t>
      </w:r>
      <w:bookmarkEnd w:id="15"/>
      <w:bookmarkEnd w:id="16"/>
    </w:p>
    <w:p>
      <w:pPr>
        <w:overflowPunct w:val="0"/>
        <w:spacing w:before="156" w:beforeLines="50" w:after="156" w:afterLines="50" w:line="572" w:lineRule="exact"/>
        <w:jc w:val="center"/>
        <w:rPr>
          <w:rFonts w:ascii="宋体" w:hAnsi="宋体" w:cs="方正小标宋简体"/>
          <w:kern w:val="0"/>
          <w:sz w:val="28"/>
          <w:szCs w:val="28"/>
        </w:rPr>
      </w:pPr>
      <w:r>
        <w:rPr>
          <w:rFonts w:hint="eastAsia" w:ascii="方正小标宋简体" w:hAnsi="方正小标宋简体" w:eastAsia="方正小标宋简体" w:cs="方正小标宋简体"/>
          <w:i w:val="0"/>
          <w:color w:val="000000"/>
          <w:kern w:val="0"/>
          <w:sz w:val="44"/>
          <w:szCs w:val="44"/>
          <w:u w:val="none"/>
          <w:lang w:val="en-US" w:eastAsia="zh-CN" w:bidi="ar"/>
        </w:rPr>
        <w:t>采购需求表（物资类）</w:t>
      </w:r>
    </w:p>
    <w:tbl>
      <w:tblPr>
        <w:tblStyle w:val="5"/>
        <w:tblW w:w="4996" w:type="pct"/>
        <w:tblInd w:w="0" w:type="dxa"/>
        <w:tblLayout w:type="autofit"/>
        <w:tblCellMar>
          <w:top w:w="0" w:type="dxa"/>
          <w:left w:w="108" w:type="dxa"/>
          <w:bottom w:w="0" w:type="dxa"/>
          <w:right w:w="108" w:type="dxa"/>
        </w:tblCellMar>
      </w:tblPr>
      <w:tblGrid>
        <w:gridCol w:w="508"/>
        <w:gridCol w:w="19"/>
        <w:gridCol w:w="654"/>
        <w:gridCol w:w="817"/>
        <w:gridCol w:w="813"/>
        <w:gridCol w:w="86"/>
        <w:gridCol w:w="1138"/>
        <w:gridCol w:w="2216"/>
        <w:gridCol w:w="1262"/>
        <w:gridCol w:w="750"/>
        <w:gridCol w:w="1299"/>
      </w:tblGrid>
      <w:tr>
        <w:tblPrEx>
          <w:tblCellMar>
            <w:top w:w="0" w:type="dxa"/>
            <w:left w:w="108" w:type="dxa"/>
            <w:bottom w:w="0" w:type="dxa"/>
            <w:right w:w="108" w:type="dxa"/>
          </w:tblCellMar>
        </w:tblPrEx>
        <w:trPr>
          <w:trHeight w:val="500" w:hRule="atLeast"/>
        </w:trPr>
        <w:tc>
          <w:tcPr>
            <w:tcW w:w="618" w:type="pct"/>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lang w:eastAsia="zh-CN"/>
              </w:rPr>
              <w:t>项目</w:t>
            </w:r>
            <w:r>
              <w:rPr>
                <w:rFonts w:hint="eastAsia" w:ascii="黑体" w:hAnsi="宋体" w:eastAsia="黑体" w:cs="黑体"/>
                <w:kern w:val="0"/>
                <w:sz w:val="20"/>
              </w:rPr>
              <w:t>编号</w:t>
            </w:r>
          </w:p>
        </w:tc>
        <w:tc>
          <w:tcPr>
            <w:tcW w:w="897" w:type="pct"/>
            <w:gridSpan w:val="3"/>
            <w:tcBorders>
              <w:top w:val="single" w:color="000000" w:sz="4" w:space="0"/>
              <w:left w:val="single" w:color="000000" w:sz="4" w:space="0"/>
              <w:bottom w:val="single" w:color="000000" w:sz="4" w:space="0"/>
              <w:right w:val="nil"/>
            </w:tcBorders>
            <w:vAlign w:val="center"/>
          </w:tcPr>
          <w:p>
            <w:pPr>
              <w:widowControl/>
              <w:spacing w:line="240" w:lineRule="exact"/>
              <w:jc w:val="center"/>
              <w:rPr>
                <w:rFonts w:ascii="黑体" w:hAnsi="宋体" w:eastAsia="黑体" w:cs="黑体"/>
                <w:sz w:val="20"/>
              </w:rPr>
            </w:pPr>
            <w:r>
              <w:rPr>
                <w:rFonts w:hint="eastAsia" w:ascii="黑体" w:hAnsi="宋体" w:eastAsia="黑体" w:cs="黑体"/>
                <w:sz w:val="20"/>
              </w:rPr>
              <w:t>2024-JQ06-W1321</w:t>
            </w:r>
          </w:p>
        </w:tc>
        <w:tc>
          <w:tcPr>
            <w:tcW w:w="595" w:type="pct"/>
            <w:tcBorders>
              <w:top w:val="single" w:color="000000" w:sz="4" w:space="0"/>
              <w:left w:val="single" w:color="000000" w:sz="4" w:space="0"/>
              <w:bottom w:val="nil"/>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rPr>
              <w:t>项目名称</w:t>
            </w:r>
          </w:p>
        </w:tc>
        <w:tc>
          <w:tcPr>
            <w:tcW w:w="1159"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黑体" w:hAnsi="宋体" w:eastAsia="黑体" w:cs="黑体"/>
                <w:sz w:val="20"/>
              </w:rPr>
            </w:pPr>
            <w:r>
              <w:rPr>
                <w:rFonts w:hint="eastAsia" w:ascii="黑体" w:hAnsi="宋体" w:eastAsia="黑体" w:cs="黑体"/>
                <w:sz w:val="20"/>
              </w:rPr>
              <w:t>眼底固体多波长激光治疗机</w:t>
            </w:r>
          </w:p>
        </w:tc>
        <w:tc>
          <w:tcPr>
            <w:tcW w:w="659"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rPr>
              <w:t>最高限价（万元）</w:t>
            </w:r>
          </w:p>
        </w:tc>
        <w:tc>
          <w:tcPr>
            <w:tcW w:w="1070"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黑体" w:hAnsi="宋体" w:eastAsia="黑体" w:cs="黑体"/>
                <w:sz w:val="20"/>
              </w:rPr>
            </w:pPr>
            <w:r>
              <w:rPr>
                <w:rFonts w:hint="eastAsia" w:ascii="黑体" w:hAnsi="宋体" w:eastAsia="黑体" w:cs="黑体"/>
                <w:sz w:val="20"/>
              </w:rPr>
              <w:t>160</w:t>
            </w:r>
          </w:p>
        </w:tc>
      </w:tr>
      <w:tr>
        <w:tblPrEx>
          <w:tblCellMar>
            <w:top w:w="0" w:type="dxa"/>
            <w:left w:w="108" w:type="dxa"/>
            <w:bottom w:w="0" w:type="dxa"/>
            <w:right w:w="108" w:type="dxa"/>
          </w:tblCellMar>
        </w:tblPrEx>
        <w:trPr>
          <w:trHeight w:val="500" w:hRule="atLeast"/>
        </w:trPr>
        <w:tc>
          <w:tcPr>
            <w:tcW w:w="266"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rPr>
              <w:t>序号</w:t>
            </w:r>
          </w:p>
        </w:tc>
        <w:tc>
          <w:tcPr>
            <w:tcW w:w="778" w:type="pct"/>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需求名称</w:t>
            </w:r>
          </w:p>
        </w:tc>
        <w:tc>
          <w:tcPr>
            <w:tcW w:w="470"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参数</w:t>
            </w:r>
          </w:p>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rPr>
              <w:t>性质</w:t>
            </w:r>
          </w:p>
        </w:tc>
        <w:tc>
          <w:tcPr>
            <w:tcW w:w="2414" w:type="pct"/>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rPr>
              <w:t>需求具体内容</w:t>
            </w:r>
          </w:p>
        </w:tc>
        <w:tc>
          <w:tcPr>
            <w:tcW w:w="392" w:type="pct"/>
            <w:tcBorders>
              <w:top w:val="single" w:color="000000" w:sz="4" w:space="0"/>
              <w:left w:val="single" w:color="000000" w:sz="4" w:space="0"/>
              <w:bottom w:val="nil"/>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rPr>
              <w:t>是否</w:t>
            </w:r>
            <w:r>
              <w:rPr>
                <w:rFonts w:hint="eastAsia" w:ascii="黑体" w:hAnsi="宋体" w:eastAsia="黑体" w:cs="黑体"/>
                <w:kern w:val="0"/>
                <w:sz w:val="20"/>
              </w:rPr>
              <w:br w:type="textWrapping"/>
            </w:r>
            <w:r>
              <w:rPr>
                <w:rFonts w:hint="eastAsia" w:ascii="黑体" w:hAnsi="宋体" w:eastAsia="黑体" w:cs="黑体"/>
                <w:kern w:val="0"/>
                <w:sz w:val="20"/>
              </w:rPr>
              <w:t>量化</w:t>
            </w:r>
          </w:p>
        </w:tc>
        <w:tc>
          <w:tcPr>
            <w:tcW w:w="678"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rPr>
              <w:t>备注（证明材料等其他要求）</w:t>
            </w:r>
          </w:p>
        </w:tc>
      </w:tr>
      <w:tr>
        <w:tblPrEx>
          <w:tblCellMar>
            <w:top w:w="0" w:type="dxa"/>
            <w:left w:w="108" w:type="dxa"/>
            <w:bottom w:w="0" w:type="dxa"/>
            <w:right w:w="108" w:type="dxa"/>
          </w:tblCellMar>
        </w:tblPrEx>
        <w:trPr>
          <w:trHeight w:val="500" w:hRule="atLeast"/>
        </w:trPr>
        <w:tc>
          <w:tcPr>
            <w:tcW w:w="5000" w:type="pct"/>
            <w:gridSpan w:val="11"/>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kern w:val="0"/>
                <w:sz w:val="20"/>
              </w:rPr>
            </w:pPr>
            <w:r>
              <w:rPr>
                <w:rFonts w:hint="eastAsia" w:ascii="黑体" w:hAnsi="宋体" w:eastAsia="黑体" w:cs="黑体"/>
                <w:kern w:val="0"/>
                <w:sz w:val="20"/>
              </w:rPr>
              <w:t>技术要求</w:t>
            </w:r>
          </w:p>
        </w:tc>
      </w:tr>
      <w:tr>
        <w:tblPrEx>
          <w:tblCellMar>
            <w:top w:w="0" w:type="dxa"/>
            <w:left w:w="108" w:type="dxa"/>
            <w:bottom w:w="0" w:type="dxa"/>
            <w:right w:w="108" w:type="dxa"/>
          </w:tblCellMar>
        </w:tblPrEx>
        <w:trPr>
          <w:trHeight w:val="500" w:hRule="atLeast"/>
        </w:trPr>
        <w:tc>
          <w:tcPr>
            <w:tcW w:w="276"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sz w:val="20"/>
              </w:rPr>
            </w:pPr>
            <w:r>
              <w:rPr>
                <w:rFonts w:hint="eastAsia" w:ascii="黑体" w:hAnsi="黑体" w:eastAsia="黑体" w:cs="黑体"/>
                <w:kern w:val="0"/>
                <w:sz w:val="20"/>
              </w:rPr>
              <w:t>1</w:t>
            </w:r>
          </w:p>
        </w:tc>
        <w:tc>
          <w:tcPr>
            <w:tcW w:w="769"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rPr>
            </w:pPr>
            <w:r>
              <w:rPr>
                <w:rFonts w:hint="eastAsia" w:ascii="黑体" w:hAnsi="黑体" w:eastAsia="黑体" w:cs="黑体"/>
                <w:kern w:val="0"/>
                <w:sz w:val="20"/>
              </w:rPr>
              <w:t>基本要求</w:t>
            </w:r>
          </w:p>
        </w:tc>
        <w:tc>
          <w:tcPr>
            <w:tcW w:w="425"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rPr>
              <w:t>★</w:t>
            </w:r>
          </w:p>
        </w:tc>
        <w:tc>
          <w:tcPr>
            <w:tcW w:w="2459" w:type="pct"/>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Cs/>
                <w:sz w:val="20"/>
              </w:rPr>
            </w:pPr>
            <w:r>
              <w:rPr>
                <w:rFonts w:hint="eastAsia" w:ascii="黑体" w:hAnsi="宋体" w:eastAsia="黑体" w:cs="黑体"/>
                <w:iCs/>
                <w:sz w:val="20"/>
              </w:rPr>
              <w:t>用</w:t>
            </w:r>
            <w:r>
              <w:rPr>
                <w:rFonts w:hint="eastAsia" w:ascii="黑体" w:hAnsi="宋体" w:eastAsia="黑体" w:cs="黑体"/>
                <w:iCs/>
                <w:kern w:val="0"/>
                <w:sz w:val="20"/>
              </w:rPr>
              <w:t>于视网膜病变的激光治疗，包括但不限于糖尿病视网膜病变、视网膜变性及裂孔、视网膜静脉阻塞等</w:t>
            </w:r>
          </w:p>
        </w:tc>
        <w:tc>
          <w:tcPr>
            <w:tcW w:w="392"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否</w:t>
            </w:r>
          </w:p>
        </w:tc>
        <w:tc>
          <w:tcPr>
            <w:tcW w:w="678"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企业承诺</w:t>
            </w:r>
          </w:p>
        </w:tc>
      </w:tr>
      <w:tr>
        <w:tblPrEx>
          <w:tblCellMar>
            <w:top w:w="0" w:type="dxa"/>
            <w:left w:w="108" w:type="dxa"/>
            <w:bottom w:w="0" w:type="dxa"/>
            <w:right w:w="108" w:type="dxa"/>
          </w:tblCellMar>
        </w:tblPrEx>
        <w:trPr>
          <w:trHeight w:val="560" w:hRule="atLeast"/>
        </w:trPr>
        <w:tc>
          <w:tcPr>
            <w:tcW w:w="276"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sz w:val="20"/>
              </w:rPr>
            </w:pPr>
            <w:r>
              <w:rPr>
                <w:rFonts w:hint="eastAsia" w:ascii="黑体" w:hAnsi="黑体" w:eastAsia="黑体" w:cs="黑体"/>
                <w:kern w:val="0"/>
                <w:sz w:val="20"/>
              </w:rPr>
              <w:t>2</w:t>
            </w:r>
          </w:p>
        </w:tc>
        <w:tc>
          <w:tcPr>
            <w:tcW w:w="769"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rPr>
            </w:pPr>
            <w:r>
              <w:rPr>
                <w:rFonts w:hint="eastAsia" w:ascii="黑体" w:hAnsi="黑体" w:eastAsia="黑体" w:cs="黑体"/>
                <w:kern w:val="0"/>
                <w:sz w:val="20"/>
              </w:rPr>
              <w:t>标准规范</w:t>
            </w:r>
          </w:p>
        </w:tc>
        <w:tc>
          <w:tcPr>
            <w:tcW w:w="425"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sz w:val="20"/>
              </w:rPr>
            </w:pPr>
            <w:r>
              <w:rPr>
                <w:rFonts w:hint="eastAsia" w:ascii="黑体" w:hAnsi="宋体" w:eastAsia="黑体" w:cs="黑体"/>
                <w:kern w:val="0"/>
                <w:sz w:val="20"/>
              </w:rPr>
              <w:t>★</w:t>
            </w:r>
          </w:p>
        </w:tc>
        <w:tc>
          <w:tcPr>
            <w:tcW w:w="2459" w:type="pct"/>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ascii="黑体" w:hAnsi="宋体" w:eastAsia="黑体" w:cs="黑体"/>
                <w:iCs/>
                <w:sz w:val="20"/>
              </w:rPr>
            </w:pPr>
            <w:r>
              <w:rPr>
                <w:rFonts w:hint="eastAsia" w:ascii="黑体" w:hAnsi="宋体" w:eastAsia="黑体" w:cs="黑体"/>
                <w:iCs/>
                <w:kern w:val="0"/>
                <w:sz w:val="20"/>
              </w:rPr>
              <w:t>具备NMPA(CFDA)认证，同时具备FDA或CE认证</w:t>
            </w:r>
          </w:p>
        </w:tc>
        <w:tc>
          <w:tcPr>
            <w:tcW w:w="392"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否</w:t>
            </w:r>
          </w:p>
        </w:tc>
        <w:tc>
          <w:tcPr>
            <w:tcW w:w="678"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Cs/>
                <w:sz w:val="20"/>
                <w:lang w:eastAsia="zh-CN"/>
              </w:rPr>
            </w:pPr>
            <w:r>
              <w:rPr>
                <w:rFonts w:hint="eastAsia" w:ascii="黑体" w:hAnsi="宋体" w:eastAsia="黑体" w:cs="黑体"/>
                <w:iCs/>
                <w:sz w:val="20"/>
                <w:lang w:eastAsia="zh-CN"/>
              </w:rPr>
              <w:t>注册证及证书</w:t>
            </w:r>
          </w:p>
        </w:tc>
      </w:tr>
      <w:tr>
        <w:tblPrEx>
          <w:tblCellMar>
            <w:top w:w="0" w:type="dxa"/>
            <w:left w:w="108" w:type="dxa"/>
            <w:bottom w:w="0" w:type="dxa"/>
            <w:right w:w="108" w:type="dxa"/>
          </w:tblCellMar>
        </w:tblPrEx>
        <w:trPr>
          <w:trHeight w:val="500" w:hRule="atLeast"/>
        </w:trPr>
        <w:tc>
          <w:tcPr>
            <w:tcW w:w="276"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sz w:val="20"/>
              </w:rPr>
            </w:pPr>
            <w:r>
              <w:rPr>
                <w:rFonts w:hint="eastAsia" w:ascii="黑体" w:hAnsi="黑体" w:eastAsia="黑体" w:cs="黑体"/>
                <w:kern w:val="0"/>
                <w:sz w:val="20"/>
              </w:rPr>
              <w:t>3</w:t>
            </w:r>
          </w:p>
        </w:tc>
        <w:tc>
          <w:tcPr>
            <w:tcW w:w="769" w:type="pct"/>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黑体" w:hAnsi="宋体" w:eastAsia="黑体" w:cs="黑体"/>
                <w:iCs/>
                <w:kern w:val="0"/>
                <w:sz w:val="20"/>
              </w:rPr>
            </w:pPr>
            <w:r>
              <w:rPr>
                <w:rFonts w:hint="eastAsia" w:ascii="黑体" w:hAnsi="宋体" w:eastAsia="黑体" w:cs="黑体"/>
                <w:iCs/>
                <w:kern w:val="0"/>
                <w:sz w:val="20"/>
              </w:rPr>
              <w:t>激光类型</w:t>
            </w:r>
          </w:p>
        </w:tc>
        <w:tc>
          <w:tcPr>
            <w:tcW w:w="425"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p>
        </w:tc>
        <w:tc>
          <w:tcPr>
            <w:tcW w:w="2459" w:type="pct"/>
            <w:gridSpan w:val="4"/>
            <w:tcBorders>
              <w:top w:val="single" w:color="000000" w:sz="4" w:space="0"/>
              <w:left w:val="single" w:color="000000" w:sz="4" w:space="0"/>
              <w:bottom w:val="single" w:color="000000" w:sz="4" w:space="0"/>
              <w:right w:val="single" w:color="000000" w:sz="4" w:space="0"/>
            </w:tcBorders>
            <w:vAlign w:val="center"/>
          </w:tcPr>
          <w:p>
            <w:pPr>
              <w:rPr>
                <w:rFonts w:ascii="黑体" w:hAnsi="宋体" w:eastAsia="黑体" w:cs="黑体"/>
                <w:iCs/>
                <w:kern w:val="0"/>
                <w:sz w:val="20"/>
              </w:rPr>
            </w:pPr>
            <w:r>
              <w:rPr>
                <w:rFonts w:hint="eastAsia" w:ascii="黑体" w:hAnsi="宋体" w:eastAsia="黑体" w:cs="黑体"/>
                <w:iCs/>
                <w:kern w:val="0"/>
                <w:sz w:val="20"/>
              </w:rPr>
              <w:t>固体激光</w:t>
            </w:r>
          </w:p>
        </w:tc>
        <w:tc>
          <w:tcPr>
            <w:tcW w:w="392"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否</w:t>
            </w:r>
          </w:p>
        </w:tc>
        <w:tc>
          <w:tcPr>
            <w:tcW w:w="678"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p>
        </w:tc>
      </w:tr>
      <w:tr>
        <w:tblPrEx>
          <w:tblCellMar>
            <w:top w:w="0" w:type="dxa"/>
            <w:left w:w="108" w:type="dxa"/>
            <w:bottom w:w="0" w:type="dxa"/>
            <w:right w:w="108" w:type="dxa"/>
          </w:tblCellMar>
        </w:tblPrEx>
        <w:trPr>
          <w:trHeight w:val="500" w:hRule="atLeast"/>
        </w:trPr>
        <w:tc>
          <w:tcPr>
            <w:tcW w:w="276"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sz w:val="20"/>
              </w:rPr>
            </w:pPr>
            <w:r>
              <w:rPr>
                <w:rFonts w:hint="eastAsia" w:ascii="黑体" w:hAnsi="黑体" w:eastAsia="黑体" w:cs="黑体"/>
                <w:kern w:val="0"/>
                <w:sz w:val="20"/>
              </w:rPr>
              <w:t>4</w:t>
            </w:r>
          </w:p>
        </w:tc>
        <w:tc>
          <w:tcPr>
            <w:tcW w:w="769" w:type="pct"/>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黑体" w:hAnsi="宋体" w:eastAsia="黑体" w:cs="黑体"/>
                <w:iCs/>
                <w:kern w:val="0"/>
                <w:sz w:val="20"/>
              </w:rPr>
            </w:pPr>
            <w:r>
              <w:rPr>
                <w:rFonts w:hint="eastAsia" w:ascii="黑体" w:hAnsi="宋体" w:eastAsia="黑体" w:cs="黑体"/>
                <w:iCs/>
                <w:kern w:val="0"/>
                <w:sz w:val="20"/>
              </w:rPr>
              <w:t>激光波长</w:t>
            </w:r>
          </w:p>
        </w:tc>
        <w:tc>
          <w:tcPr>
            <w:tcW w:w="425" w:type="pct"/>
            <w:tcBorders>
              <w:top w:val="single" w:color="000000" w:sz="4" w:space="0"/>
              <w:left w:val="single" w:color="000000" w:sz="4" w:space="0"/>
              <w:bottom w:val="single" w:color="000000" w:sz="4" w:space="0"/>
              <w:right w:val="single" w:color="000000" w:sz="4" w:space="0"/>
            </w:tcBorders>
            <w:vAlign w:val="center"/>
          </w:tcPr>
          <w:p>
            <w:pPr>
              <w:jc w:val="center"/>
              <w:rPr>
                <w:rFonts w:ascii="黑体" w:hAnsi="宋体" w:eastAsia="黑体" w:cs="黑体"/>
                <w:iCs/>
                <w:kern w:val="0"/>
                <w:sz w:val="20"/>
              </w:rPr>
            </w:pPr>
            <w:r>
              <w:rPr>
                <w:rFonts w:hint="eastAsia" w:ascii="黑体" w:hAnsi="宋体" w:eastAsia="黑体" w:cs="黑体"/>
                <w:iCs/>
                <w:kern w:val="0"/>
                <w:sz w:val="20"/>
              </w:rPr>
              <w:t>▲</w:t>
            </w:r>
          </w:p>
        </w:tc>
        <w:tc>
          <w:tcPr>
            <w:tcW w:w="2459" w:type="pct"/>
            <w:gridSpan w:val="4"/>
            <w:tcBorders>
              <w:top w:val="single" w:color="000000" w:sz="4" w:space="0"/>
              <w:left w:val="single" w:color="000000" w:sz="4" w:space="0"/>
              <w:bottom w:val="single" w:color="000000" w:sz="4" w:space="0"/>
              <w:right w:val="single" w:color="000000" w:sz="4" w:space="0"/>
            </w:tcBorders>
            <w:vAlign w:val="center"/>
          </w:tcPr>
          <w:p>
            <w:pPr>
              <w:rPr>
                <w:rFonts w:ascii="黑体" w:hAnsi="宋体" w:eastAsia="黑体" w:cs="黑体"/>
                <w:iCs/>
                <w:kern w:val="0"/>
                <w:sz w:val="20"/>
              </w:rPr>
            </w:pPr>
            <w:r>
              <w:rPr>
                <w:rFonts w:hint="eastAsia" w:ascii="黑体" w:hAnsi="宋体" w:eastAsia="黑体" w:cs="黑体"/>
                <w:iCs/>
                <w:kern w:val="0"/>
                <w:sz w:val="20"/>
              </w:rPr>
              <w:t>绿光≥530nm；</w:t>
            </w:r>
          </w:p>
          <w:p>
            <w:pPr>
              <w:rPr>
                <w:rFonts w:ascii="黑体" w:hAnsi="宋体" w:eastAsia="黑体" w:cs="黑体"/>
                <w:iCs/>
                <w:kern w:val="0"/>
                <w:sz w:val="20"/>
              </w:rPr>
            </w:pPr>
            <w:r>
              <w:rPr>
                <w:rFonts w:hint="eastAsia" w:ascii="黑体" w:hAnsi="宋体" w:eastAsia="黑体" w:cs="黑体"/>
                <w:iCs/>
                <w:kern w:val="0"/>
                <w:sz w:val="20"/>
              </w:rPr>
              <w:t>黄光≥570nm；</w:t>
            </w:r>
          </w:p>
          <w:p>
            <w:pPr>
              <w:rPr>
                <w:rFonts w:ascii="黑体" w:hAnsi="宋体" w:eastAsia="黑体" w:cs="黑体"/>
                <w:iCs/>
                <w:kern w:val="0"/>
                <w:sz w:val="20"/>
              </w:rPr>
            </w:pPr>
            <w:r>
              <w:rPr>
                <w:rFonts w:hint="eastAsia" w:ascii="黑体" w:hAnsi="宋体" w:eastAsia="黑体" w:cs="黑体"/>
                <w:iCs/>
                <w:kern w:val="0"/>
                <w:sz w:val="20"/>
              </w:rPr>
              <w:t>红光≥655nm</w:t>
            </w:r>
          </w:p>
        </w:tc>
        <w:tc>
          <w:tcPr>
            <w:tcW w:w="392"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否</w:t>
            </w:r>
          </w:p>
        </w:tc>
        <w:tc>
          <w:tcPr>
            <w:tcW w:w="678"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企业承诺</w:t>
            </w:r>
          </w:p>
        </w:tc>
      </w:tr>
      <w:tr>
        <w:tblPrEx>
          <w:tblCellMar>
            <w:top w:w="0" w:type="dxa"/>
            <w:left w:w="108" w:type="dxa"/>
            <w:bottom w:w="0" w:type="dxa"/>
            <w:right w:w="108" w:type="dxa"/>
          </w:tblCellMar>
        </w:tblPrEx>
        <w:trPr>
          <w:trHeight w:val="526" w:hRule="atLeast"/>
        </w:trPr>
        <w:tc>
          <w:tcPr>
            <w:tcW w:w="276"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rPr>
            </w:pPr>
            <w:r>
              <w:rPr>
                <w:rFonts w:hint="eastAsia" w:ascii="黑体" w:hAnsi="黑体" w:eastAsia="黑体" w:cs="黑体"/>
                <w:kern w:val="0"/>
                <w:sz w:val="20"/>
              </w:rPr>
              <w:t>5</w:t>
            </w:r>
          </w:p>
        </w:tc>
        <w:tc>
          <w:tcPr>
            <w:tcW w:w="769" w:type="pct"/>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黑体" w:hAnsi="宋体" w:eastAsia="黑体" w:cs="黑体"/>
                <w:iCs/>
                <w:kern w:val="0"/>
                <w:sz w:val="20"/>
              </w:rPr>
            </w:pPr>
            <w:r>
              <w:rPr>
                <w:rFonts w:hint="eastAsia" w:ascii="黑体" w:hAnsi="宋体" w:eastAsia="黑体" w:cs="黑体"/>
                <w:iCs/>
                <w:kern w:val="0"/>
                <w:sz w:val="20"/>
              </w:rPr>
              <w:t>激光发射模式</w:t>
            </w:r>
          </w:p>
        </w:tc>
        <w:tc>
          <w:tcPr>
            <w:tcW w:w="425" w:type="pct"/>
            <w:tcBorders>
              <w:top w:val="single" w:color="000000" w:sz="4" w:space="0"/>
              <w:left w:val="single" w:color="000000" w:sz="4" w:space="0"/>
              <w:bottom w:val="single" w:color="000000" w:sz="4" w:space="0"/>
              <w:right w:val="single" w:color="000000" w:sz="4" w:space="0"/>
            </w:tcBorders>
            <w:vAlign w:val="center"/>
          </w:tcPr>
          <w:p>
            <w:pPr>
              <w:rPr>
                <w:rFonts w:ascii="黑体" w:hAnsi="宋体" w:eastAsia="黑体" w:cs="黑体"/>
                <w:iCs/>
                <w:kern w:val="0"/>
                <w:sz w:val="20"/>
              </w:rPr>
            </w:pPr>
          </w:p>
        </w:tc>
        <w:tc>
          <w:tcPr>
            <w:tcW w:w="2459" w:type="pct"/>
            <w:gridSpan w:val="4"/>
            <w:tcBorders>
              <w:top w:val="single" w:color="000000" w:sz="4" w:space="0"/>
              <w:left w:val="single" w:color="000000" w:sz="4" w:space="0"/>
              <w:bottom w:val="single" w:color="000000" w:sz="4" w:space="0"/>
              <w:right w:val="single" w:color="000000" w:sz="4" w:space="0"/>
            </w:tcBorders>
            <w:vAlign w:val="center"/>
          </w:tcPr>
          <w:p>
            <w:pPr>
              <w:rPr>
                <w:rFonts w:ascii="黑体" w:hAnsi="宋体" w:eastAsia="黑体" w:cs="黑体"/>
                <w:iCs/>
                <w:kern w:val="0"/>
                <w:sz w:val="20"/>
              </w:rPr>
            </w:pPr>
            <w:r>
              <w:rPr>
                <w:rFonts w:hint="eastAsia" w:ascii="黑体" w:hAnsi="宋体" w:eastAsia="黑体" w:cs="黑体"/>
                <w:iCs/>
                <w:kern w:val="0"/>
                <w:sz w:val="20"/>
              </w:rPr>
              <w:t>包括但不限于单点、多点、连续、持续等</w:t>
            </w:r>
          </w:p>
        </w:tc>
        <w:tc>
          <w:tcPr>
            <w:tcW w:w="392"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否</w:t>
            </w:r>
          </w:p>
        </w:tc>
        <w:tc>
          <w:tcPr>
            <w:tcW w:w="678"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p>
        </w:tc>
      </w:tr>
      <w:tr>
        <w:tblPrEx>
          <w:tblCellMar>
            <w:top w:w="0" w:type="dxa"/>
            <w:left w:w="108" w:type="dxa"/>
            <w:bottom w:w="0" w:type="dxa"/>
            <w:right w:w="108" w:type="dxa"/>
          </w:tblCellMar>
        </w:tblPrEx>
        <w:trPr>
          <w:trHeight w:val="526" w:hRule="atLeast"/>
        </w:trPr>
        <w:tc>
          <w:tcPr>
            <w:tcW w:w="276"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rPr>
            </w:pPr>
            <w:r>
              <w:rPr>
                <w:rFonts w:hint="eastAsia" w:ascii="黑体" w:hAnsi="黑体" w:eastAsia="黑体" w:cs="黑体"/>
                <w:kern w:val="0"/>
                <w:sz w:val="20"/>
              </w:rPr>
              <w:t>6</w:t>
            </w:r>
          </w:p>
        </w:tc>
        <w:tc>
          <w:tcPr>
            <w:tcW w:w="769" w:type="pct"/>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黑体" w:hAnsi="宋体" w:eastAsia="黑体" w:cs="黑体"/>
                <w:iCs/>
                <w:kern w:val="0"/>
                <w:sz w:val="20"/>
              </w:rPr>
            </w:pPr>
            <w:r>
              <w:rPr>
                <w:rFonts w:hint="eastAsia" w:ascii="黑体" w:hAnsi="宋体" w:eastAsia="黑体" w:cs="黑体"/>
                <w:iCs/>
                <w:kern w:val="0"/>
                <w:sz w:val="20"/>
              </w:rPr>
              <w:t>光斑直径</w:t>
            </w:r>
          </w:p>
        </w:tc>
        <w:tc>
          <w:tcPr>
            <w:tcW w:w="425"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黑体" w:hAnsi="宋体" w:eastAsia="黑体" w:cs="黑体"/>
                <w:kern w:val="0"/>
                <w:sz w:val="20"/>
              </w:rPr>
            </w:pPr>
          </w:p>
        </w:tc>
        <w:tc>
          <w:tcPr>
            <w:tcW w:w="2459" w:type="pct"/>
            <w:gridSpan w:val="4"/>
            <w:tcBorders>
              <w:top w:val="single" w:color="000000" w:sz="4" w:space="0"/>
              <w:left w:val="single" w:color="000000" w:sz="4" w:space="0"/>
              <w:bottom w:val="single" w:color="000000" w:sz="4" w:space="0"/>
              <w:right w:val="single" w:color="000000" w:sz="4" w:space="0"/>
            </w:tcBorders>
            <w:vAlign w:val="center"/>
          </w:tcPr>
          <w:p>
            <w:pPr>
              <w:rPr>
                <w:rFonts w:ascii="黑体" w:hAnsi="宋体" w:eastAsia="黑体" w:cs="黑体"/>
                <w:iCs/>
                <w:kern w:val="0"/>
                <w:sz w:val="20"/>
              </w:rPr>
            </w:pPr>
            <w:r>
              <w:rPr>
                <w:rFonts w:hint="eastAsia" w:ascii="黑体" w:hAnsi="宋体" w:eastAsia="黑体" w:cs="黑体"/>
                <w:iCs/>
                <w:kern w:val="0"/>
                <w:sz w:val="20"/>
              </w:rPr>
              <w:t>（</w:t>
            </w:r>
            <w:r>
              <w:rPr>
                <w:rFonts w:ascii="黑体" w:hAnsi="宋体" w:eastAsia="黑体" w:cs="黑体"/>
                <w:iCs/>
                <w:kern w:val="0"/>
                <w:sz w:val="20"/>
              </w:rPr>
              <w:t>50-</w:t>
            </w:r>
            <w:r>
              <w:rPr>
                <w:rFonts w:hint="eastAsia" w:ascii="黑体" w:hAnsi="宋体" w:eastAsia="黑体" w:cs="黑体"/>
                <w:iCs/>
                <w:kern w:val="0"/>
                <w:sz w:val="20"/>
              </w:rPr>
              <w:t>10</w:t>
            </w:r>
            <w:r>
              <w:rPr>
                <w:rFonts w:ascii="黑体" w:hAnsi="宋体" w:eastAsia="黑体" w:cs="黑体"/>
                <w:iCs/>
                <w:kern w:val="0"/>
                <w:sz w:val="20"/>
              </w:rPr>
              <w:t>00</w:t>
            </w:r>
            <w:r>
              <w:rPr>
                <w:rFonts w:hint="eastAsia" w:ascii="黑体" w:hAnsi="宋体" w:eastAsia="黑体" w:cs="黑体"/>
                <w:iCs/>
                <w:kern w:val="0"/>
                <w:sz w:val="20"/>
              </w:rPr>
              <w:t>）μ</w:t>
            </w:r>
            <w:r>
              <w:rPr>
                <w:rFonts w:ascii="黑体" w:hAnsi="宋体" w:eastAsia="黑体" w:cs="黑体"/>
                <w:iCs/>
                <w:kern w:val="0"/>
                <w:sz w:val="20"/>
              </w:rPr>
              <w:t>m</w:t>
            </w:r>
            <w:r>
              <w:rPr>
                <w:rFonts w:hint="eastAsia" w:ascii="黑体" w:hAnsi="宋体" w:eastAsia="黑体" w:cs="黑体"/>
                <w:iCs/>
                <w:kern w:val="0"/>
                <w:sz w:val="20"/>
              </w:rPr>
              <w:t>，连续可调</w:t>
            </w:r>
          </w:p>
        </w:tc>
        <w:tc>
          <w:tcPr>
            <w:tcW w:w="392"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否</w:t>
            </w:r>
          </w:p>
        </w:tc>
        <w:tc>
          <w:tcPr>
            <w:tcW w:w="678"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p>
        </w:tc>
      </w:tr>
      <w:tr>
        <w:tblPrEx>
          <w:tblCellMar>
            <w:top w:w="0" w:type="dxa"/>
            <w:left w:w="108" w:type="dxa"/>
            <w:bottom w:w="0" w:type="dxa"/>
            <w:right w:w="108" w:type="dxa"/>
          </w:tblCellMar>
        </w:tblPrEx>
        <w:trPr>
          <w:trHeight w:val="526" w:hRule="atLeast"/>
        </w:trPr>
        <w:tc>
          <w:tcPr>
            <w:tcW w:w="276"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rPr>
            </w:pPr>
            <w:r>
              <w:rPr>
                <w:rFonts w:hint="eastAsia" w:ascii="黑体" w:hAnsi="黑体" w:eastAsia="黑体" w:cs="黑体"/>
                <w:kern w:val="0"/>
                <w:sz w:val="20"/>
              </w:rPr>
              <w:t>7</w:t>
            </w:r>
          </w:p>
        </w:tc>
        <w:tc>
          <w:tcPr>
            <w:tcW w:w="769" w:type="pct"/>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黑体" w:hAnsi="宋体" w:eastAsia="黑体" w:cs="黑体"/>
                <w:iCs/>
                <w:kern w:val="0"/>
                <w:sz w:val="20"/>
              </w:rPr>
            </w:pPr>
            <w:r>
              <w:rPr>
                <w:rFonts w:hint="eastAsia" w:ascii="黑体" w:hAnsi="宋体" w:eastAsia="黑体" w:cs="黑体"/>
                <w:iCs/>
                <w:kern w:val="0"/>
                <w:sz w:val="20"/>
              </w:rPr>
              <w:t>激光功率</w:t>
            </w:r>
          </w:p>
        </w:tc>
        <w:tc>
          <w:tcPr>
            <w:tcW w:w="425"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黑体" w:hAnsi="宋体" w:eastAsia="黑体" w:cs="黑体"/>
                <w:iCs/>
                <w:kern w:val="0"/>
                <w:sz w:val="20"/>
              </w:rPr>
            </w:pPr>
            <w:r>
              <w:rPr>
                <w:rFonts w:hint="eastAsia" w:ascii="黑体" w:hAnsi="宋体" w:eastAsia="黑体" w:cs="黑体"/>
                <w:iCs/>
                <w:kern w:val="0"/>
                <w:sz w:val="20"/>
              </w:rPr>
              <w:t>▲</w:t>
            </w:r>
          </w:p>
        </w:tc>
        <w:tc>
          <w:tcPr>
            <w:tcW w:w="2459" w:type="pct"/>
            <w:gridSpan w:val="4"/>
            <w:tcBorders>
              <w:top w:val="single" w:color="000000" w:sz="4" w:space="0"/>
              <w:left w:val="single" w:color="000000" w:sz="4" w:space="0"/>
              <w:bottom w:val="single" w:color="000000" w:sz="4" w:space="0"/>
              <w:right w:val="single" w:color="000000" w:sz="4" w:space="0"/>
            </w:tcBorders>
            <w:vAlign w:val="center"/>
          </w:tcPr>
          <w:p>
            <w:pPr>
              <w:rPr>
                <w:rFonts w:ascii="黑体" w:hAnsi="宋体" w:eastAsia="黑体" w:cs="黑体"/>
                <w:iCs/>
                <w:kern w:val="0"/>
                <w:sz w:val="20"/>
              </w:rPr>
            </w:pPr>
            <w:r>
              <w:rPr>
                <w:rFonts w:hint="eastAsia" w:ascii="黑体" w:hAnsi="宋体" w:eastAsia="黑体" w:cs="黑体"/>
                <w:iCs/>
                <w:kern w:val="0"/>
                <w:sz w:val="20"/>
              </w:rPr>
              <w:t>满足或优于</w:t>
            </w:r>
          </w:p>
          <w:p>
            <w:pPr>
              <w:rPr>
                <w:rFonts w:ascii="黑体" w:hAnsi="宋体" w:eastAsia="黑体" w:cs="黑体"/>
                <w:iCs/>
                <w:kern w:val="0"/>
                <w:sz w:val="20"/>
              </w:rPr>
            </w:pPr>
            <w:r>
              <w:rPr>
                <w:rFonts w:hint="eastAsia" w:ascii="黑体" w:hAnsi="宋体" w:eastAsia="黑体" w:cs="黑体"/>
                <w:iCs/>
                <w:kern w:val="0"/>
                <w:sz w:val="20"/>
              </w:rPr>
              <w:t>绿光（50-1500）mW；</w:t>
            </w:r>
          </w:p>
          <w:p>
            <w:pPr>
              <w:rPr>
                <w:rFonts w:ascii="黑体" w:hAnsi="宋体" w:eastAsia="黑体" w:cs="黑体"/>
                <w:iCs/>
                <w:kern w:val="0"/>
                <w:sz w:val="20"/>
              </w:rPr>
            </w:pPr>
            <w:r>
              <w:rPr>
                <w:rFonts w:hint="eastAsia" w:ascii="黑体" w:hAnsi="宋体" w:eastAsia="黑体" w:cs="黑体"/>
                <w:iCs/>
                <w:kern w:val="0"/>
                <w:sz w:val="20"/>
              </w:rPr>
              <w:t>黄光（50-1000）mW；</w:t>
            </w:r>
          </w:p>
          <w:p>
            <w:pPr>
              <w:rPr>
                <w:rFonts w:ascii="黑体" w:hAnsi="宋体" w:eastAsia="黑体" w:cs="黑体"/>
                <w:iCs/>
                <w:kern w:val="0"/>
                <w:sz w:val="20"/>
              </w:rPr>
            </w:pPr>
            <w:r>
              <w:rPr>
                <w:rFonts w:hint="eastAsia" w:ascii="黑体" w:hAnsi="宋体" w:eastAsia="黑体" w:cs="黑体"/>
                <w:iCs/>
                <w:kern w:val="0"/>
                <w:sz w:val="20"/>
              </w:rPr>
              <w:t>红光（50-800）mW</w:t>
            </w:r>
          </w:p>
        </w:tc>
        <w:tc>
          <w:tcPr>
            <w:tcW w:w="392"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否</w:t>
            </w:r>
          </w:p>
        </w:tc>
        <w:tc>
          <w:tcPr>
            <w:tcW w:w="678"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sz w:val="20"/>
              </w:rPr>
            </w:pPr>
            <w:r>
              <w:rPr>
                <w:rFonts w:hint="eastAsia" w:ascii="黑体" w:hAnsi="宋体" w:eastAsia="黑体" w:cs="黑体"/>
                <w:iCs/>
                <w:sz w:val="20"/>
              </w:rPr>
              <w:t>企业承诺</w:t>
            </w:r>
          </w:p>
        </w:tc>
      </w:tr>
      <w:tr>
        <w:tblPrEx>
          <w:tblCellMar>
            <w:top w:w="0" w:type="dxa"/>
            <w:left w:w="108" w:type="dxa"/>
            <w:bottom w:w="0" w:type="dxa"/>
            <w:right w:w="108" w:type="dxa"/>
          </w:tblCellMar>
        </w:tblPrEx>
        <w:trPr>
          <w:trHeight w:val="500" w:hRule="atLeast"/>
        </w:trPr>
        <w:tc>
          <w:tcPr>
            <w:tcW w:w="276"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rPr>
            </w:pPr>
            <w:r>
              <w:rPr>
                <w:rFonts w:hint="eastAsia" w:ascii="黑体" w:hAnsi="黑体" w:eastAsia="黑体" w:cs="黑体"/>
                <w:kern w:val="0"/>
                <w:sz w:val="20"/>
              </w:rPr>
              <w:t>8</w:t>
            </w:r>
          </w:p>
        </w:tc>
        <w:tc>
          <w:tcPr>
            <w:tcW w:w="769" w:type="pct"/>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黑体" w:hAnsi="宋体" w:eastAsia="黑体" w:cs="黑体"/>
                <w:iCs/>
                <w:kern w:val="0"/>
                <w:sz w:val="20"/>
              </w:rPr>
            </w:pPr>
            <w:r>
              <w:rPr>
                <w:rFonts w:hint="eastAsia" w:ascii="黑体" w:hAnsi="宋体" w:eastAsia="黑体" w:cs="黑体"/>
                <w:iCs/>
                <w:kern w:val="0"/>
                <w:sz w:val="20"/>
              </w:rPr>
              <w:t>激光控制台</w:t>
            </w:r>
          </w:p>
        </w:tc>
        <w:tc>
          <w:tcPr>
            <w:tcW w:w="425" w:type="pct"/>
            <w:tcBorders>
              <w:top w:val="single" w:color="000000" w:sz="4" w:space="0"/>
              <w:left w:val="single" w:color="000000" w:sz="4" w:space="0"/>
              <w:bottom w:val="single" w:color="000000" w:sz="4" w:space="0"/>
              <w:right w:val="single" w:color="000000" w:sz="4" w:space="0"/>
            </w:tcBorders>
            <w:vAlign w:val="center"/>
          </w:tcPr>
          <w:p>
            <w:pPr>
              <w:rPr>
                <w:rFonts w:ascii="黑体" w:hAnsi="宋体" w:eastAsia="黑体" w:cs="黑体"/>
                <w:iCs/>
                <w:kern w:val="0"/>
                <w:sz w:val="20"/>
              </w:rPr>
            </w:pPr>
          </w:p>
        </w:tc>
        <w:tc>
          <w:tcPr>
            <w:tcW w:w="2459" w:type="pct"/>
            <w:gridSpan w:val="4"/>
            <w:tcBorders>
              <w:top w:val="single" w:color="000000" w:sz="4" w:space="0"/>
              <w:left w:val="single" w:color="000000" w:sz="4" w:space="0"/>
              <w:bottom w:val="single" w:color="000000" w:sz="4" w:space="0"/>
              <w:right w:val="single" w:color="000000" w:sz="4" w:space="0"/>
            </w:tcBorders>
            <w:vAlign w:val="center"/>
          </w:tcPr>
          <w:p>
            <w:pPr>
              <w:rPr>
                <w:rFonts w:ascii="黑体" w:hAnsi="宋体" w:eastAsia="黑体" w:cs="黑体"/>
                <w:iCs/>
                <w:kern w:val="0"/>
                <w:sz w:val="20"/>
              </w:rPr>
            </w:pPr>
            <w:r>
              <w:rPr>
                <w:rFonts w:hint="eastAsia" w:ascii="黑体" w:hAnsi="宋体" w:eastAsia="黑体" w:cs="黑体"/>
                <w:iCs/>
                <w:kern w:val="0"/>
                <w:sz w:val="20"/>
              </w:rPr>
              <w:t>具备</w:t>
            </w:r>
          </w:p>
        </w:tc>
        <w:tc>
          <w:tcPr>
            <w:tcW w:w="392"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r>
              <w:rPr>
                <w:rFonts w:hint="eastAsia" w:ascii="黑体" w:hAnsi="宋体" w:eastAsia="黑体" w:cs="黑体"/>
                <w:iCs/>
                <w:sz w:val="20"/>
              </w:rPr>
              <w:t>否</w:t>
            </w:r>
          </w:p>
        </w:tc>
        <w:tc>
          <w:tcPr>
            <w:tcW w:w="678"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p>
        </w:tc>
      </w:tr>
      <w:tr>
        <w:tblPrEx>
          <w:tblCellMar>
            <w:top w:w="0" w:type="dxa"/>
            <w:left w:w="108" w:type="dxa"/>
            <w:bottom w:w="0" w:type="dxa"/>
            <w:right w:w="108" w:type="dxa"/>
          </w:tblCellMar>
        </w:tblPrEx>
        <w:trPr>
          <w:trHeight w:val="500" w:hRule="atLeast"/>
        </w:trPr>
        <w:tc>
          <w:tcPr>
            <w:tcW w:w="276"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rPr>
            </w:pPr>
            <w:r>
              <w:rPr>
                <w:rFonts w:hint="eastAsia" w:ascii="黑体" w:hAnsi="黑体" w:eastAsia="黑体" w:cs="黑体"/>
                <w:kern w:val="0"/>
                <w:sz w:val="20"/>
              </w:rPr>
              <w:t>9</w:t>
            </w:r>
          </w:p>
        </w:tc>
        <w:tc>
          <w:tcPr>
            <w:tcW w:w="769" w:type="pct"/>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黑体" w:hAnsi="宋体" w:eastAsia="黑体" w:cs="黑体"/>
                <w:iCs/>
                <w:kern w:val="0"/>
                <w:sz w:val="20"/>
              </w:rPr>
            </w:pPr>
            <w:r>
              <w:rPr>
                <w:rFonts w:hint="eastAsia" w:ascii="黑体" w:hAnsi="宋体" w:eastAsia="黑体" w:cs="黑体"/>
                <w:iCs/>
                <w:kern w:val="0"/>
                <w:sz w:val="20"/>
              </w:rPr>
              <w:t>高清滤光镜</w:t>
            </w:r>
          </w:p>
        </w:tc>
        <w:tc>
          <w:tcPr>
            <w:tcW w:w="425" w:type="pct"/>
            <w:tcBorders>
              <w:top w:val="single" w:color="000000" w:sz="4" w:space="0"/>
              <w:left w:val="single" w:color="000000" w:sz="4" w:space="0"/>
              <w:bottom w:val="single" w:color="000000" w:sz="4" w:space="0"/>
              <w:right w:val="single" w:color="000000" w:sz="4" w:space="0"/>
            </w:tcBorders>
            <w:vAlign w:val="center"/>
          </w:tcPr>
          <w:p>
            <w:pPr>
              <w:rPr>
                <w:rFonts w:ascii="黑体" w:hAnsi="宋体" w:eastAsia="黑体" w:cs="黑体"/>
                <w:iCs/>
                <w:kern w:val="0"/>
                <w:sz w:val="20"/>
              </w:rPr>
            </w:pPr>
          </w:p>
        </w:tc>
        <w:tc>
          <w:tcPr>
            <w:tcW w:w="2459" w:type="pct"/>
            <w:gridSpan w:val="4"/>
            <w:tcBorders>
              <w:top w:val="single" w:color="000000" w:sz="4" w:space="0"/>
              <w:left w:val="single" w:color="000000" w:sz="4" w:space="0"/>
              <w:bottom w:val="single" w:color="000000" w:sz="4" w:space="0"/>
              <w:right w:val="single" w:color="000000" w:sz="4" w:space="0"/>
            </w:tcBorders>
            <w:vAlign w:val="center"/>
          </w:tcPr>
          <w:p>
            <w:pPr>
              <w:rPr>
                <w:rFonts w:ascii="黑体" w:hAnsi="宋体" w:eastAsia="黑体" w:cs="黑体"/>
                <w:iCs/>
                <w:kern w:val="0"/>
                <w:sz w:val="20"/>
              </w:rPr>
            </w:pPr>
            <w:r>
              <w:rPr>
                <w:rFonts w:hint="eastAsia" w:ascii="黑体" w:hAnsi="宋体" w:eastAsia="黑体" w:cs="黑体"/>
                <w:iCs/>
                <w:kern w:val="0"/>
                <w:sz w:val="20"/>
              </w:rPr>
              <w:t>具备</w:t>
            </w:r>
          </w:p>
        </w:tc>
        <w:tc>
          <w:tcPr>
            <w:tcW w:w="392"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r>
              <w:rPr>
                <w:rFonts w:hint="eastAsia" w:ascii="黑体" w:hAnsi="宋体" w:eastAsia="黑体" w:cs="黑体"/>
                <w:iCs/>
                <w:sz w:val="20"/>
              </w:rPr>
              <w:t>否</w:t>
            </w:r>
          </w:p>
        </w:tc>
        <w:tc>
          <w:tcPr>
            <w:tcW w:w="678"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p>
        </w:tc>
      </w:tr>
      <w:tr>
        <w:tblPrEx>
          <w:tblCellMar>
            <w:top w:w="0" w:type="dxa"/>
            <w:left w:w="108" w:type="dxa"/>
            <w:bottom w:w="0" w:type="dxa"/>
            <w:right w:w="108" w:type="dxa"/>
          </w:tblCellMar>
        </w:tblPrEx>
        <w:trPr>
          <w:trHeight w:val="500" w:hRule="atLeast"/>
        </w:trPr>
        <w:tc>
          <w:tcPr>
            <w:tcW w:w="276"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rPr>
            </w:pPr>
            <w:r>
              <w:rPr>
                <w:rFonts w:hint="eastAsia" w:ascii="黑体" w:hAnsi="黑体" w:eastAsia="黑体" w:cs="黑体"/>
                <w:kern w:val="0"/>
                <w:sz w:val="20"/>
              </w:rPr>
              <w:t>10</w:t>
            </w:r>
          </w:p>
        </w:tc>
        <w:tc>
          <w:tcPr>
            <w:tcW w:w="769" w:type="pct"/>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黑体" w:hAnsi="宋体" w:eastAsia="黑体" w:cs="黑体"/>
                <w:iCs/>
                <w:kern w:val="0"/>
                <w:sz w:val="20"/>
              </w:rPr>
            </w:pPr>
            <w:r>
              <w:rPr>
                <w:rFonts w:hint="eastAsia" w:ascii="黑体" w:hAnsi="宋体" w:eastAsia="黑体" w:cs="黑体"/>
                <w:iCs/>
                <w:kern w:val="0"/>
                <w:sz w:val="20"/>
              </w:rPr>
              <w:t>脉冲宽度</w:t>
            </w:r>
          </w:p>
        </w:tc>
        <w:tc>
          <w:tcPr>
            <w:tcW w:w="425"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p>
        </w:tc>
        <w:tc>
          <w:tcPr>
            <w:tcW w:w="2459" w:type="pct"/>
            <w:gridSpan w:val="4"/>
            <w:tcBorders>
              <w:top w:val="single" w:color="000000" w:sz="4" w:space="0"/>
              <w:left w:val="single" w:color="000000" w:sz="4" w:space="0"/>
              <w:bottom w:val="single" w:color="000000" w:sz="4" w:space="0"/>
              <w:right w:val="single" w:color="000000" w:sz="4" w:space="0"/>
            </w:tcBorders>
            <w:vAlign w:val="center"/>
          </w:tcPr>
          <w:p>
            <w:pPr>
              <w:rPr>
                <w:rFonts w:ascii="黑体" w:hAnsi="宋体" w:eastAsia="黑体" w:cs="黑体"/>
                <w:iCs/>
                <w:kern w:val="0"/>
                <w:sz w:val="20"/>
              </w:rPr>
            </w:pPr>
            <w:r>
              <w:rPr>
                <w:rFonts w:hint="eastAsia" w:ascii="黑体" w:hAnsi="宋体" w:eastAsia="黑体" w:cs="黑体"/>
                <w:iCs/>
                <w:kern w:val="0"/>
                <w:sz w:val="20"/>
              </w:rPr>
              <w:t>在（0.01-3）s之间连续可调</w:t>
            </w:r>
          </w:p>
        </w:tc>
        <w:tc>
          <w:tcPr>
            <w:tcW w:w="392"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r>
              <w:rPr>
                <w:rFonts w:hint="eastAsia" w:ascii="黑体" w:hAnsi="宋体" w:eastAsia="黑体" w:cs="黑体"/>
                <w:iCs/>
                <w:sz w:val="20"/>
              </w:rPr>
              <w:t>否</w:t>
            </w:r>
          </w:p>
        </w:tc>
        <w:tc>
          <w:tcPr>
            <w:tcW w:w="678"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p>
        </w:tc>
      </w:tr>
      <w:tr>
        <w:tblPrEx>
          <w:tblCellMar>
            <w:top w:w="0" w:type="dxa"/>
            <w:left w:w="108" w:type="dxa"/>
            <w:bottom w:w="0" w:type="dxa"/>
            <w:right w:w="108" w:type="dxa"/>
          </w:tblCellMar>
        </w:tblPrEx>
        <w:trPr>
          <w:trHeight w:val="500" w:hRule="atLeast"/>
        </w:trPr>
        <w:tc>
          <w:tcPr>
            <w:tcW w:w="276"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rPr>
            </w:pPr>
            <w:r>
              <w:rPr>
                <w:rFonts w:hint="eastAsia" w:ascii="黑体" w:hAnsi="黑体" w:eastAsia="黑体" w:cs="黑体"/>
                <w:kern w:val="0"/>
                <w:sz w:val="20"/>
              </w:rPr>
              <w:t>12</w:t>
            </w:r>
          </w:p>
        </w:tc>
        <w:tc>
          <w:tcPr>
            <w:tcW w:w="769" w:type="pct"/>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黑体" w:hAnsi="宋体" w:eastAsia="黑体" w:cs="黑体"/>
                <w:iCs/>
                <w:kern w:val="0"/>
                <w:sz w:val="20"/>
              </w:rPr>
            </w:pPr>
            <w:r>
              <w:rPr>
                <w:rFonts w:hint="eastAsia" w:ascii="黑体" w:hAnsi="宋体" w:eastAsia="黑体" w:cs="黑体"/>
                <w:iCs/>
                <w:kern w:val="0"/>
                <w:sz w:val="20"/>
              </w:rPr>
              <w:t>脉冲频率</w:t>
            </w:r>
          </w:p>
        </w:tc>
        <w:tc>
          <w:tcPr>
            <w:tcW w:w="425"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p>
        </w:tc>
        <w:tc>
          <w:tcPr>
            <w:tcW w:w="2459" w:type="pct"/>
            <w:gridSpan w:val="4"/>
            <w:tcBorders>
              <w:top w:val="single" w:color="000000" w:sz="4" w:space="0"/>
              <w:left w:val="single" w:color="000000" w:sz="4" w:space="0"/>
              <w:bottom w:val="single" w:color="000000" w:sz="4" w:space="0"/>
              <w:right w:val="single" w:color="000000" w:sz="4" w:space="0"/>
            </w:tcBorders>
            <w:vAlign w:val="center"/>
          </w:tcPr>
          <w:p>
            <w:pPr>
              <w:rPr>
                <w:rFonts w:ascii="黑体" w:hAnsi="宋体" w:eastAsia="黑体" w:cs="黑体"/>
                <w:iCs/>
                <w:kern w:val="0"/>
                <w:sz w:val="20"/>
              </w:rPr>
            </w:pPr>
            <w:r>
              <w:rPr>
                <w:rFonts w:hint="eastAsia" w:ascii="黑体" w:hAnsi="宋体" w:eastAsia="黑体" w:cs="黑体"/>
                <w:iCs/>
                <w:kern w:val="0"/>
                <w:sz w:val="20"/>
              </w:rPr>
              <w:t>在（0.05-1）s之间连续可调</w:t>
            </w:r>
          </w:p>
        </w:tc>
        <w:tc>
          <w:tcPr>
            <w:tcW w:w="392"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r>
              <w:rPr>
                <w:rFonts w:hint="eastAsia" w:ascii="黑体" w:hAnsi="宋体" w:eastAsia="黑体" w:cs="黑体"/>
                <w:iCs/>
                <w:sz w:val="20"/>
              </w:rPr>
              <w:t>否</w:t>
            </w:r>
          </w:p>
        </w:tc>
        <w:tc>
          <w:tcPr>
            <w:tcW w:w="678"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p>
        </w:tc>
      </w:tr>
      <w:tr>
        <w:tblPrEx>
          <w:tblCellMar>
            <w:top w:w="0" w:type="dxa"/>
            <w:left w:w="108" w:type="dxa"/>
            <w:bottom w:w="0" w:type="dxa"/>
            <w:right w:w="108" w:type="dxa"/>
          </w:tblCellMar>
        </w:tblPrEx>
        <w:trPr>
          <w:trHeight w:val="500" w:hRule="atLeast"/>
        </w:trPr>
        <w:tc>
          <w:tcPr>
            <w:tcW w:w="276"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rPr>
            </w:pPr>
            <w:r>
              <w:rPr>
                <w:rFonts w:hint="eastAsia" w:ascii="黑体" w:hAnsi="黑体" w:eastAsia="黑体" w:cs="黑体"/>
                <w:kern w:val="0"/>
                <w:sz w:val="20"/>
              </w:rPr>
              <w:t>13</w:t>
            </w:r>
          </w:p>
        </w:tc>
        <w:tc>
          <w:tcPr>
            <w:tcW w:w="769" w:type="pct"/>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黑体" w:hAnsi="宋体" w:eastAsia="黑体" w:cs="黑体"/>
                <w:iCs/>
                <w:kern w:val="0"/>
                <w:sz w:val="20"/>
              </w:rPr>
            </w:pPr>
            <w:r>
              <w:rPr>
                <w:rFonts w:hint="eastAsia" w:ascii="黑体" w:hAnsi="宋体" w:eastAsia="黑体" w:cs="黑体"/>
                <w:iCs/>
                <w:kern w:val="0"/>
                <w:sz w:val="20"/>
              </w:rPr>
              <w:t>瞄准激光</w:t>
            </w:r>
          </w:p>
        </w:tc>
        <w:tc>
          <w:tcPr>
            <w:tcW w:w="425"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p>
        </w:tc>
        <w:tc>
          <w:tcPr>
            <w:tcW w:w="2459" w:type="pct"/>
            <w:gridSpan w:val="4"/>
            <w:tcBorders>
              <w:top w:val="single" w:color="000000" w:sz="4" w:space="0"/>
              <w:left w:val="single" w:color="000000" w:sz="4" w:space="0"/>
              <w:bottom w:val="single" w:color="000000" w:sz="4" w:space="0"/>
              <w:right w:val="single" w:color="000000" w:sz="4" w:space="0"/>
            </w:tcBorders>
            <w:vAlign w:val="center"/>
          </w:tcPr>
          <w:p>
            <w:pPr>
              <w:rPr>
                <w:rFonts w:ascii="黑体" w:hAnsi="宋体" w:eastAsia="黑体" w:cs="黑体"/>
                <w:iCs/>
                <w:kern w:val="0"/>
                <w:sz w:val="20"/>
              </w:rPr>
            </w:pPr>
            <w:r>
              <w:rPr>
                <w:rFonts w:hint="eastAsia" w:ascii="黑体" w:hAnsi="宋体" w:eastAsia="黑体" w:cs="黑体"/>
                <w:iCs/>
                <w:kern w:val="0"/>
                <w:sz w:val="20"/>
              </w:rPr>
              <w:t>红光，波长≥630nm</w:t>
            </w:r>
          </w:p>
        </w:tc>
        <w:tc>
          <w:tcPr>
            <w:tcW w:w="392"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r>
              <w:rPr>
                <w:rFonts w:hint="eastAsia" w:ascii="黑体" w:hAnsi="宋体" w:eastAsia="黑体" w:cs="黑体"/>
                <w:iCs/>
                <w:sz w:val="20"/>
              </w:rPr>
              <w:t>否</w:t>
            </w:r>
          </w:p>
        </w:tc>
        <w:tc>
          <w:tcPr>
            <w:tcW w:w="678"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p>
        </w:tc>
      </w:tr>
      <w:tr>
        <w:tblPrEx>
          <w:tblCellMar>
            <w:top w:w="0" w:type="dxa"/>
            <w:left w:w="108" w:type="dxa"/>
            <w:bottom w:w="0" w:type="dxa"/>
            <w:right w:w="108" w:type="dxa"/>
          </w:tblCellMar>
        </w:tblPrEx>
        <w:trPr>
          <w:trHeight w:val="491" w:hRule="atLeast"/>
        </w:trPr>
        <w:tc>
          <w:tcPr>
            <w:tcW w:w="276"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rPr>
            </w:pPr>
            <w:r>
              <w:rPr>
                <w:rFonts w:hint="eastAsia" w:ascii="黑体" w:hAnsi="黑体" w:eastAsia="黑体" w:cs="黑体"/>
                <w:kern w:val="0"/>
                <w:sz w:val="20"/>
              </w:rPr>
              <w:t>14</w:t>
            </w:r>
          </w:p>
        </w:tc>
        <w:tc>
          <w:tcPr>
            <w:tcW w:w="769" w:type="pct"/>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黑体" w:hAnsi="宋体" w:eastAsia="黑体" w:cs="黑体"/>
                <w:iCs/>
                <w:kern w:val="0"/>
                <w:sz w:val="20"/>
              </w:rPr>
            </w:pPr>
            <w:r>
              <w:rPr>
                <w:rFonts w:hint="eastAsia" w:ascii="黑体" w:hAnsi="宋体" w:eastAsia="黑体" w:cs="黑体"/>
                <w:iCs/>
                <w:kern w:val="0"/>
                <w:sz w:val="20"/>
              </w:rPr>
              <w:t>瞄准光最大功率</w:t>
            </w:r>
          </w:p>
        </w:tc>
        <w:tc>
          <w:tcPr>
            <w:tcW w:w="425"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p>
        </w:tc>
        <w:tc>
          <w:tcPr>
            <w:tcW w:w="2459" w:type="pct"/>
            <w:gridSpan w:val="4"/>
            <w:tcBorders>
              <w:top w:val="single" w:color="000000" w:sz="4" w:space="0"/>
              <w:left w:val="single" w:color="000000" w:sz="4" w:space="0"/>
              <w:bottom w:val="single" w:color="000000" w:sz="4" w:space="0"/>
              <w:right w:val="single" w:color="000000" w:sz="4" w:space="0"/>
            </w:tcBorders>
            <w:vAlign w:val="center"/>
          </w:tcPr>
          <w:p>
            <w:pPr>
              <w:jc w:val="left"/>
              <w:rPr>
                <w:rFonts w:ascii="黑体" w:hAnsi="宋体" w:eastAsia="黑体" w:cs="黑体"/>
                <w:iCs/>
                <w:kern w:val="0"/>
                <w:sz w:val="20"/>
              </w:rPr>
            </w:pPr>
            <w:r>
              <w:rPr>
                <w:rFonts w:hint="eastAsia" w:ascii="黑体" w:hAnsi="宋体" w:eastAsia="黑体" w:cs="黑体"/>
                <w:iCs/>
                <w:kern w:val="0"/>
                <w:sz w:val="20"/>
              </w:rPr>
              <w:t>≤1mV</w:t>
            </w:r>
          </w:p>
        </w:tc>
        <w:tc>
          <w:tcPr>
            <w:tcW w:w="392"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r>
              <w:rPr>
                <w:rFonts w:hint="eastAsia" w:ascii="黑体" w:hAnsi="宋体" w:eastAsia="黑体" w:cs="黑体"/>
                <w:iCs/>
                <w:sz w:val="20"/>
              </w:rPr>
              <w:t>否</w:t>
            </w:r>
          </w:p>
        </w:tc>
        <w:tc>
          <w:tcPr>
            <w:tcW w:w="678"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p>
        </w:tc>
      </w:tr>
      <w:tr>
        <w:tblPrEx>
          <w:tblCellMar>
            <w:top w:w="0" w:type="dxa"/>
            <w:left w:w="108" w:type="dxa"/>
            <w:bottom w:w="0" w:type="dxa"/>
            <w:right w:w="108" w:type="dxa"/>
          </w:tblCellMar>
        </w:tblPrEx>
        <w:trPr>
          <w:trHeight w:val="500" w:hRule="atLeast"/>
        </w:trPr>
        <w:tc>
          <w:tcPr>
            <w:tcW w:w="276"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rPr>
            </w:pPr>
            <w:r>
              <w:rPr>
                <w:rFonts w:hint="eastAsia" w:ascii="黑体" w:hAnsi="黑体" w:eastAsia="黑体" w:cs="黑体"/>
                <w:kern w:val="0"/>
                <w:sz w:val="20"/>
              </w:rPr>
              <w:t>15</w:t>
            </w:r>
          </w:p>
        </w:tc>
        <w:tc>
          <w:tcPr>
            <w:tcW w:w="769" w:type="pct"/>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黑体" w:hAnsi="宋体" w:eastAsia="黑体" w:cs="黑体"/>
                <w:iCs/>
                <w:kern w:val="0"/>
                <w:sz w:val="20"/>
              </w:rPr>
            </w:pPr>
            <w:r>
              <w:rPr>
                <w:rFonts w:hint="eastAsia" w:ascii="黑体" w:hAnsi="宋体" w:eastAsia="黑体" w:cs="黑体"/>
                <w:iCs/>
                <w:kern w:val="0"/>
                <w:sz w:val="20"/>
              </w:rPr>
              <w:t>冷却方式</w:t>
            </w:r>
          </w:p>
        </w:tc>
        <w:tc>
          <w:tcPr>
            <w:tcW w:w="425"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p>
        </w:tc>
        <w:tc>
          <w:tcPr>
            <w:tcW w:w="2459" w:type="pct"/>
            <w:gridSpan w:val="4"/>
            <w:tcBorders>
              <w:top w:val="single" w:color="000000" w:sz="4" w:space="0"/>
              <w:left w:val="single" w:color="000000" w:sz="4" w:space="0"/>
              <w:bottom w:val="single" w:color="000000" w:sz="4" w:space="0"/>
              <w:right w:val="single" w:color="000000" w:sz="4" w:space="0"/>
            </w:tcBorders>
            <w:vAlign w:val="center"/>
          </w:tcPr>
          <w:p>
            <w:pPr>
              <w:rPr>
                <w:rFonts w:ascii="黑体" w:hAnsi="宋体" w:eastAsia="黑体" w:cs="黑体"/>
                <w:iCs/>
                <w:kern w:val="0"/>
                <w:sz w:val="20"/>
              </w:rPr>
            </w:pPr>
            <w:r>
              <w:rPr>
                <w:rFonts w:hint="eastAsia" w:ascii="黑体" w:hAnsi="宋体" w:eastAsia="黑体" w:cs="黑体"/>
                <w:iCs/>
                <w:kern w:val="0"/>
                <w:sz w:val="20"/>
              </w:rPr>
              <w:t>半导体冷却或空气冷却</w:t>
            </w:r>
          </w:p>
        </w:tc>
        <w:tc>
          <w:tcPr>
            <w:tcW w:w="392"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r>
              <w:rPr>
                <w:rFonts w:hint="eastAsia" w:ascii="黑体" w:hAnsi="宋体" w:eastAsia="黑体" w:cs="黑体"/>
                <w:iCs/>
                <w:sz w:val="20"/>
              </w:rPr>
              <w:t>否</w:t>
            </w:r>
          </w:p>
        </w:tc>
        <w:tc>
          <w:tcPr>
            <w:tcW w:w="678"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p>
        </w:tc>
      </w:tr>
      <w:tr>
        <w:tblPrEx>
          <w:tblCellMar>
            <w:top w:w="0" w:type="dxa"/>
            <w:left w:w="108" w:type="dxa"/>
            <w:bottom w:w="0" w:type="dxa"/>
            <w:right w:w="108" w:type="dxa"/>
          </w:tblCellMar>
        </w:tblPrEx>
        <w:trPr>
          <w:trHeight w:val="500" w:hRule="atLeast"/>
        </w:trPr>
        <w:tc>
          <w:tcPr>
            <w:tcW w:w="276"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rPr>
            </w:pPr>
            <w:r>
              <w:rPr>
                <w:rFonts w:hint="eastAsia" w:ascii="黑体" w:hAnsi="黑体" w:eastAsia="黑体" w:cs="黑体"/>
                <w:kern w:val="0"/>
                <w:sz w:val="20"/>
              </w:rPr>
              <w:t>16</w:t>
            </w:r>
          </w:p>
        </w:tc>
        <w:tc>
          <w:tcPr>
            <w:tcW w:w="769" w:type="pct"/>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黑体" w:hAnsi="宋体" w:eastAsia="黑体" w:cs="黑体"/>
                <w:iCs/>
                <w:kern w:val="0"/>
                <w:sz w:val="20"/>
              </w:rPr>
            </w:pPr>
            <w:r>
              <w:rPr>
                <w:rFonts w:hint="eastAsia" w:ascii="黑体" w:hAnsi="宋体" w:eastAsia="黑体" w:cs="黑体"/>
                <w:iCs/>
                <w:kern w:val="0"/>
                <w:sz w:val="20"/>
              </w:rPr>
              <w:t>裂隙灯</w:t>
            </w:r>
          </w:p>
        </w:tc>
        <w:tc>
          <w:tcPr>
            <w:tcW w:w="425" w:type="pct"/>
            <w:tcBorders>
              <w:top w:val="single" w:color="000000" w:sz="4" w:space="0"/>
              <w:left w:val="single" w:color="000000" w:sz="4" w:space="0"/>
              <w:bottom w:val="single" w:color="000000" w:sz="4" w:space="0"/>
              <w:right w:val="single" w:color="000000" w:sz="4" w:space="0"/>
            </w:tcBorders>
            <w:vAlign w:val="center"/>
          </w:tcPr>
          <w:p>
            <w:pPr>
              <w:rPr>
                <w:rFonts w:ascii="黑体" w:hAnsi="宋体" w:eastAsia="黑体" w:cs="黑体"/>
                <w:iCs/>
                <w:kern w:val="0"/>
                <w:sz w:val="20"/>
              </w:rPr>
            </w:pPr>
          </w:p>
        </w:tc>
        <w:tc>
          <w:tcPr>
            <w:tcW w:w="2459" w:type="pct"/>
            <w:gridSpan w:val="4"/>
            <w:tcBorders>
              <w:top w:val="single" w:color="000000" w:sz="4" w:space="0"/>
              <w:left w:val="single" w:color="000000" w:sz="4" w:space="0"/>
              <w:bottom w:val="single" w:color="000000" w:sz="4" w:space="0"/>
              <w:right w:val="single" w:color="000000" w:sz="4" w:space="0"/>
            </w:tcBorders>
            <w:vAlign w:val="center"/>
          </w:tcPr>
          <w:p>
            <w:pPr>
              <w:rPr>
                <w:rFonts w:ascii="黑体" w:hAnsi="宋体" w:eastAsia="黑体" w:cs="黑体"/>
                <w:iCs/>
                <w:kern w:val="0"/>
                <w:sz w:val="20"/>
              </w:rPr>
            </w:pPr>
            <w:r>
              <w:rPr>
                <w:rFonts w:hint="eastAsia" w:ascii="黑体" w:hAnsi="宋体" w:eastAsia="黑体" w:cs="黑体"/>
                <w:iCs/>
                <w:kern w:val="0"/>
                <w:sz w:val="20"/>
              </w:rPr>
              <w:t>标配裂隙灯，放大倍数≥5级，调节档数≥5级</w:t>
            </w:r>
          </w:p>
        </w:tc>
        <w:tc>
          <w:tcPr>
            <w:tcW w:w="392"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r>
              <w:rPr>
                <w:rFonts w:hint="eastAsia" w:ascii="黑体" w:hAnsi="宋体" w:eastAsia="黑体" w:cs="黑体"/>
                <w:iCs/>
                <w:sz w:val="20"/>
              </w:rPr>
              <w:t>否</w:t>
            </w:r>
          </w:p>
        </w:tc>
        <w:tc>
          <w:tcPr>
            <w:tcW w:w="678"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p>
        </w:tc>
      </w:tr>
      <w:tr>
        <w:tblPrEx>
          <w:tblCellMar>
            <w:top w:w="0" w:type="dxa"/>
            <w:left w:w="108" w:type="dxa"/>
            <w:bottom w:w="0" w:type="dxa"/>
            <w:right w:w="108" w:type="dxa"/>
          </w:tblCellMar>
        </w:tblPrEx>
        <w:trPr>
          <w:trHeight w:val="500" w:hRule="atLeast"/>
        </w:trPr>
        <w:tc>
          <w:tcPr>
            <w:tcW w:w="276"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rPr>
            </w:pPr>
            <w:r>
              <w:rPr>
                <w:rFonts w:hint="eastAsia" w:ascii="黑体" w:hAnsi="黑体" w:eastAsia="黑体" w:cs="黑体"/>
                <w:kern w:val="0"/>
                <w:sz w:val="20"/>
              </w:rPr>
              <w:t>17</w:t>
            </w:r>
          </w:p>
        </w:tc>
        <w:tc>
          <w:tcPr>
            <w:tcW w:w="769" w:type="pct"/>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黑体" w:hAnsi="宋体" w:eastAsia="黑体" w:cs="黑体"/>
                <w:iCs/>
                <w:kern w:val="0"/>
                <w:sz w:val="20"/>
              </w:rPr>
            </w:pPr>
            <w:r>
              <w:rPr>
                <w:rFonts w:hint="eastAsia" w:ascii="黑体" w:hAnsi="宋体" w:eastAsia="黑体" w:cs="黑体"/>
                <w:iCs/>
                <w:kern w:val="0"/>
                <w:sz w:val="20"/>
              </w:rPr>
              <w:t>独立激光腔</w:t>
            </w:r>
          </w:p>
        </w:tc>
        <w:tc>
          <w:tcPr>
            <w:tcW w:w="425"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r>
              <w:rPr>
                <w:rFonts w:hint="eastAsia" w:ascii="黑体" w:hAnsi="宋体" w:eastAsia="黑体" w:cs="黑体"/>
                <w:iCs/>
                <w:kern w:val="0"/>
                <w:sz w:val="20"/>
              </w:rPr>
              <w:t>▲</w:t>
            </w:r>
          </w:p>
        </w:tc>
        <w:tc>
          <w:tcPr>
            <w:tcW w:w="2459" w:type="pct"/>
            <w:gridSpan w:val="4"/>
            <w:tcBorders>
              <w:top w:val="single" w:color="000000" w:sz="4" w:space="0"/>
              <w:left w:val="single" w:color="000000" w:sz="4" w:space="0"/>
              <w:bottom w:val="single" w:color="000000" w:sz="4" w:space="0"/>
              <w:right w:val="single" w:color="000000" w:sz="4" w:space="0"/>
            </w:tcBorders>
            <w:vAlign w:val="center"/>
          </w:tcPr>
          <w:p>
            <w:pPr>
              <w:rPr>
                <w:rFonts w:ascii="黑体" w:hAnsi="宋体" w:eastAsia="黑体" w:cs="黑体"/>
                <w:iCs/>
                <w:kern w:val="0"/>
                <w:sz w:val="20"/>
              </w:rPr>
            </w:pPr>
            <w:r>
              <w:rPr>
                <w:rFonts w:hint="eastAsia" w:ascii="黑体" w:hAnsi="宋体" w:eastAsia="黑体" w:cs="黑体"/>
                <w:iCs/>
                <w:kern w:val="0"/>
                <w:sz w:val="20"/>
              </w:rPr>
              <w:t>具备，腔室≥3个</w:t>
            </w:r>
          </w:p>
        </w:tc>
        <w:tc>
          <w:tcPr>
            <w:tcW w:w="392"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r>
              <w:rPr>
                <w:rFonts w:hint="eastAsia" w:ascii="黑体" w:hAnsi="宋体" w:eastAsia="黑体" w:cs="黑体"/>
                <w:iCs/>
                <w:sz w:val="20"/>
              </w:rPr>
              <w:t>否</w:t>
            </w:r>
          </w:p>
        </w:tc>
        <w:tc>
          <w:tcPr>
            <w:tcW w:w="678"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r>
              <w:rPr>
                <w:rFonts w:hint="eastAsia" w:ascii="黑体" w:hAnsi="宋体" w:eastAsia="黑体" w:cs="黑体"/>
                <w:iCs/>
                <w:sz w:val="20"/>
              </w:rPr>
              <w:t>企业承诺</w:t>
            </w:r>
          </w:p>
        </w:tc>
      </w:tr>
      <w:tr>
        <w:tblPrEx>
          <w:tblCellMar>
            <w:top w:w="0" w:type="dxa"/>
            <w:left w:w="108" w:type="dxa"/>
            <w:bottom w:w="0" w:type="dxa"/>
            <w:right w:w="108" w:type="dxa"/>
          </w:tblCellMar>
        </w:tblPrEx>
        <w:trPr>
          <w:trHeight w:val="500" w:hRule="atLeast"/>
        </w:trPr>
        <w:tc>
          <w:tcPr>
            <w:tcW w:w="276"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rPr>
            </w:pPr>
            <w:r>
              <w:rPr>
                <w:rFonts w:hint="eastAsia" w:ascii="黑体" w:hAnsi="黑体" w:eastAsia="黑体" w:cs="黑体"/>
                <w:kern w:val="0"/>
                <w:sz w:val="20"/>
              </w:rPr>
              <w:t>18</w:t>
            </w:r>
          </w:p>
        </w:tc>
        <w:tc>
          <w:tcPr>
            <w:tcW w:w="769" w:type="pct"/>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黑体" w:hAnsi="宋体" w:eastAsia="黑体" w:cs="黑体"/>
                <w:iCs/>
                <w:kern w:val="0"/>
                <w:sz w:val="20"/>
              </w:rPr>
            </w:pPr>
            <w:r>
              <w:rPr>
                <w:rFonts w:hint="eastAsia" w:ascii="黑体" w:hAnsi="宋体" w:eastAsia="黑体" w:cs="黑体"/>
                <w:iCs/>
                <w:kern w:val="0"/>
                <w:sz w:val="20"/>
              </w:rPr>
              <w:t>触摸屏控制</w:t>
            </w:r>
          </w:p>
        </w:tc>
        <w:tc>
          <w:tcPr>
            <w:tcW w:w="425"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p>
        </w:tc>
        <w:tc>
          <w:tcPr>
            <w:tcW w:w="2459" w:type="pct"/>
            <w:gridSpan w:val="4"/>
            <w:tcBorders>
              <w:top w:val="single" w:color="000000" w:sz="4" w:space="0"/>
              <w:left w:val="single" w:color="000000" w:sz="4" w:space="0"/>
              <w:bottom w:val="single" w:color="000000" w:sz="4" w:space="0"/>
              <w:right w:val="single" w:color="000000" w:sz="4" w:space="0"/>
            </w:tcBorders>
            <w:vAlign w:val="center"/>
          </w:tcPr>
          <w:p>
            <w:pPr>
              <w:rPr>
                <w:rFonts w:ascii="黑体" w:hAnsi="宋体" w:eastAsia="黑体" w:cs="黑体"/>
                <w:iCs/>
                <w:kern w:val="0"/>
                <w:sz w:val="20"/>
              </w:rPr>
            </w:pPr>
            <w:r>
              <w:rPr>
                <w:rFonts w:hint="eastAsia" w:ascii="黑体" w:hAnsi="宋体" w:eastAsia="黑体" w:cs="黑体"/>
                <w:iCs/>
                <w:kern w:val="0"/>
                <w:sz w:val="20"/>
              </w:rPr>
              <w:t>具备</w:t>
            </w:r>
          </w:p>
        </w:tc>
        <w:tc>
          <w:tcPr>
            <w:tcW w:w="392"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r>
              <w:rPr>
                <w:rFonts w:hint="eastAsia" w:ascii="黑体" w:hAnsi="宋体" w:eastAsia="黑体" w:cs="黑体"/>
                <w:iCs/>
                <w:sz w:val="20"/>
              </w:rPr>
              <w:t>否</w:t>
            </w:r>
          </w:p>
        </w:tc>
        <w:tc>
          <w:tcPr>
            <w:tcW w:w="678"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p>
        </w:tc>
      </w:tr>
      <w:tr>
        <w:tblPrEx>
          <w:tblCellMar>
            <w:top w:w="0" w:type="dxa"/>
            <w:left w:w="108" w:type="dxa"/>
            <w:bottom w:w="0" w:type="dxa"/>
            <w:right w:w="108" w:type="dxa"/>
          </w:tblCellMar>
        </w:tblPrEx>
        <w:trPr>
          <w:trHeight w:val="500" w:hRule="atLeast"/>
        </w:trPr>
        <w:tc>
          <w:tcPr>
            <w:tcW w:w="276"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rPr>
            </w:pPr>
            <w:r>
              <w:rPr>
                <w:rFonts w:hint="eastAsia" w:ascii="黑体" w:hAnsi="黑体" w:eastAsia="黑体" w:cs="黑体"/>
                <w:kern w:val="0"/>
                <w:sz w:val="20"/>
              </w:rPr>
              <w:t>19</w:t>
            </w:r>
          </w:p>
        </w:tc>
        <w:tc>
          <w:tcPr>
            <w:tcW w:w="769" w:type="pct"/>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黑体" w:hAnsi="宋体" w:eastAsia="黑体" w:cs="黑体"/>
                <w:iCs/>
                <w:kern w:val="0"/>
                <w:sz w:val="20"/>
              </w:rPr>
            </w:pPr>
            <w:r>
              <w:rPr>
                <w:rFonts w:hint="eastAsia" w:ascii="黑体" w:hAnsi="宋体" w:eastAsia="黑体" w:cs="黑体"/>
                <w:iCs/>
                <w:kern w:val="0"/>
                <w:sz w:val="20"/>
              </w:rPr>
              <w:t>锐亮技术</w:t>
            </w:r>
          </w:p>
        </w:tc>
        <w:tc>
          <w:tcPr>
            <w:tcW w:w="425"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p>
        </w:tc>
        <w:tc>
          <w:tcPr>
            <w:tcW w:w="2459" w:type="pct"/>
            <w:gridSpan w:val="4"/>
            <w:tcBorders>
              <w:top w:val="single" w:color="000000" w:sz="4" w:space="0"/>
              <w:left w:val="single" w:color="000000" w:sz="4" w:space="0"/>
              <w:bottom w:val="single" w:color="000000" w:sz="4" w:space="0"/>
              <w:right w:val="single" w:color="000000" w:sz="4" w:space="0"/>
            </w:tcBorders>
            <w:vAlign w:val="center"/>
          </w:tcPr>
          <w:p>
            <w:pPr>
              <w:rPr>
                <w:rFonts w:ascii="黑体" w:hAnsi="宋体" w:eastAsia="黑体" w:cs="黑体"/>
                <w:iCs/>
                <w:kern w:val="0"/>
                <w:sz w:val="20"/>
              </w:rPr>
            </w:pPr>
            <w:r>
              <w:rPr>
                <w:rFonts w:hint="eastAsia" w:ascii="黑体" w:hAnsi="宋体" w:eastAsia="黑体" w:cs="黑体"/>
                <w:iCs/>
                <w:kern w:val="0"/>
                <w:sz w:val="20"/>
              </w:rPr>
              <w:t>具备</w:t>
            </w:r>
          </w:p>
        </w:tc>
        <w:tc>
          <w:tcPr>
            <w:tcW w:w="392"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r>
              <w:rPr>
                <w:rFonts w:hint="eastAsia" w:ascii="黑体" w:hAnsi="宋体" w:eastAsia="黑体" w:cs="黑体"/>
                <w:iCs/>
                <w:sz w:val="20"/>
              </w:rPr>
              <w:t>否</w:t>
            </w:r>
          </w:p>
        </w:tc>
        <w:tc>
          <w:tcPr>
            <w:tcW w:w="678"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p>
        </w:tc>
      </w:tr>
      <w:tr>
        <w:tblPrEx>
          <w:tblCellMar>
            <w:top w:w="0" w:type="dxa"/>
            <w:left w:w="108" w:type="dxa"/>
            <w:bottom w:w="0" w:type="dxa"/>
            <w:right w:w="108" w:type="dxa"/>
          </w:tblCellMar>
        </w:tblPrEx>
        <w:trPr>
          <w:trHeight w:val="500" w:hRule="atLeast"/>
        </w:trPr>
        <w:tc>
          <w:tcPr>
            <w:tcW w:w="276"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rPr>
            </w:pPr>
            <w:r>
              <w:rPr>
                <w:rFonts w:hint="eastAsia" w:ascii="黑体" w:hAnsi="黑体" w:eastAsia="黑体" w:cs="黑体"/>
                <w:kern w:val="0"/>
                <w:sz w:val="20"/>
              </w:rPr>
              <w:t>20</w:t>
            </w:r>
          </w:p>
        </w:tc>
        <w:tc>
          <w:tcPr>
            <w:tcW w:w="769" w:type="pct"/>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黑体" w:hAnsi="宋体" w:eastAsia="黑体" w:cs="黑体"/>
                <w:iCs/>
                <w:kern w:val="0"/>
                <w:sz w:val="20"/>
              </w:rPr>
            </w:pPr>
            <w:r>
              <w:rPr>
                <w:rFonts w:hint="eastAsia" w:ascii="黑体" w:hAnsi="宋体" w:eastAsia="黑体" w:cs="黑体"/>
                <w:iCs/>
                <w:kern w:val="0"/>
                <w:sz w:val="20"/>
              </w:rPr>
              <w:t>预设治疗参数功能</w:t>
            </w:r>
          </w:p>
        </w:tc>
        <w:tc>
          <w:tcPr>
            <w:tcW w:w="425"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p>
        </w:tc>
        <w:tc>
          <w:tcPr>
            <w:tcW w:w="2459" w:type="pct"/>
            <w:gridSpan w:val="4"/>
            <w:tcBorders>
              <w:top w:val="single" w:color="000000" w:sz="4" w:space="0"/>
              <w:left w:val="single" w:color="000000" w:sz="4" w:space="0"/>
              <w:bottom w:val="single" w:color="000000" w:sz="4" w:space="0"/>
              <w:right w:val="single" w:color="000000" w:sz="4" w:space="0"/>
            </w:tcBorders>
            <w:vAlign w:val="center"/>
          </w:tcPr>
          <w:p>
            <w:pPr>
              <w:rPr>
                <w:rFonts w:ascii="黑体" w:hAnsi="宋体" w:eastAsia="黑体" w:cs="黑体"/>
                <w:iCs/>
                <w:kern w:val="0"/>
                <w:sz w:val="20"/>
              </w:rPr>
            </w:pPr>
            <w:r>
              <w:rPr>
                <w:rFonts w:hint="eastAsia" w:ascii="黑体" w:hAnsi="宋体" w:eastAsia="黑体" w:cs="黑体"/>
                <w:iCs/>
                <w:kern w:val="0"/>
                <w:sz w:val="20"/>
              </w:rPr>
              <w:t>具备</w:t>
            </w:r>
          </w:p>
        </w:tc>
        <w:tc>
          <w:tcPr>
            <w:tcW w:w="392"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r>
              <w:rPr>
                <w:rFonts w:hint="eastAsia" w:ascii="黑体" w:hAnsi="宋体" w:eastAsia="黑体" w:cs="黑体"/>
                <w:iCs/>
                <w:sz w:val="20"/>
              </w:rPr>
              <w:t>否</w:t>
            </w:r>
          </w:p>
        </w:tc>
        <w:tc>
          <w:tcPr>
            <w:tcW w:w="678"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p>
        </w:tc>
      </w:tr>
      <w:tr>
        <w:tblPrEx>
          <w:tblCellMar>
            <w:top w:w="0" w:type="dxa"/>
            <w:left w:w="108" w:type="dxa"/>
            <w:bottom w:w="0" w:type="dxa"/>
            <w:right w:w="108" w:type="dxa"/>
          </w:tblCellMar>
        </w:tblPrEx>
        <w:trPr>
          <w:trHeight w:val="500" w:hRule="atLeast"/>
        </w:trPr>
        <w:tc>
          <w:tcPr>
            <w:tcW w:w="276"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黑体" w:eastAsia="黑体" w:cs="黑体"/>
                <w:kern w:val="0"/>
                <w:sz w:val="20"/>
              </w:rPr>
            </w:pPr>
            <w:r>
              <w:rPr>
                <w:rFonts w:hint="eastAsia" w:ascii="黑体" w:hAnsi="黑体" w:eastAsia="黑体" w:cs="黑体"/>
                <w:kern w:val="0"/>
                <w:sz w:val="20"/>
              </w:rPr>
              <w:t>21</w:t>
            </w:r>
          </w:p>
        </w:tc>
        <w:tc>
          <w:tcPr>
            <w:tcW w:w="769"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r>
              <w:rPr>
                <w:rFonts w:hint="eastAsia" w:ascii="黑体" w:hAnsi="宋体" w:eastAsia="黑体" w:cs="黑体"/>
                <w:iCs/>
                <w:kern w:val="0"/>
                <w:sz w:val="20"/>
              </w:rPr>
              <w:t>配置要求</w:t>
            </w:r>
          </w:p>
        </w:tc>
        <w:tc>
          <w:tcPr>
            <w:tcW w:w="425"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r>
              <w:rPr>
                <w:rFonts w:hint="eastAsia" w:ascii="黑体" w:hAnsi="宋体" w:eastAsia="黑体" w:cs="黑体"/>
                <w:iCs/>
                <w:kern w:val="0"/>
                <w:sz w:val="20"/>
              </w:rPr>
              <w:t>★</w:t>
            </w:r>
          </w:p>
        </w:tc>
        <w:tc>
          <w:tcPr>
            <w:tcW w:w="2459" w:type="pct"/>
            <w:gridSpan w:val="4"/>
            <w:tcBorders>
              <w:top w:val="single" w:color="000000" w:sz="4" w:space="0"/>
              <w:left w:val="single" w:color="000000" w:sz="4" w:space="0"/>
              <w:bottom w:val="single" w:color="000000" w:sz="4" w:space="0"/>
              <w:right w:val="single" w:color="000000" w:sz="4" w:space="0"/>
            </w:tcBorders>
            <w:vAlign w:val="center"/>
          </w:tcPr>
          <w:p>
            <w:pPr>
              <w:jc w:val="left"/>
              <w:rPr>
                <w:rFonts w:ascii="黑体" w:hAnsi="宋体" w:eastAsia="黑体" w:cs="黑体"/>
                <w:iCs/>
                <w:kern w:val="0"/>
                <w:sz w:val="20"/>
              </w:rPr>
            </w:pPr>
            <w:r>
              <w:rPr>
                <w:rFonts w:hint="eastAsia" w:ascii="黑体" w:hAnsi="宋体" w:eastAsia="黑体" w:cs="黑体"/>
                <w:iCs/>
                <w:kern w:val="0"/>
                <w:sz w:val="20"/>
              </w:rPr>
              <w:t>主机1台，裂隙灯1台 ，脚踏1个，满足设备安装、正常运行、临床使用和数据保存所需的配套设施配件1套</w:t>
            </w:r>
          </w:p>
        </w:tc>
        <w:tc>
          <w:tcPr>
            <w:tcW w:w="392"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r>
              <w:rPr>
                <w:rFonts w:hint="eastAsia" w:ascii="黑体" w:hAnsi="宋体" w:eastAsia="黑体" w:cs="黑体"/>
                <w:iCs/>
                <w:sz w:val="20"/>
              </w:rPr>
              <w:t>否</w:t>
            </w:r>
          </w:p>
        </w:tc>
        <w:tc>
          <w:tcPr>
            <w:tcW w:w="678"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ascii="黑体" w:hAnsi="宋体" w:eastAsia="黑体" w:cs="黑体"/>
                <w:iCs/>
                <w:kern w:val="0"/>
                <w:sz w:val="20"/>
              </w:rPr>
            </w:pPr>
            <w:r>
              <w:rPr>
                <w:rFonts w:hint="eastAsia" w:ascii="黑体" w:hAnsi="宋体" w:eastAsia="黑体" w:cs="黑体"/>
                <w:iCs/>
                <w:sz w:val="20"/>
              </w:rPr>
              <w:t>企业承诺</w:t>
            </w:r>
          </w:p>
        </w:tc>
      </w:tr>
      <w:tr>
        <w:tblPrEx>
          <w:tblCellMar>
            <w:top w:w="0" w:type="dxa"/>
            <w:left w:w="108" w:type="dxa"/>
            <w:bottom w:w="0" w:type="dxa"/>
            <w:right w:w="108" w:type="dxa"/>
          </w:tblCellMar>
        </w:tblPrEx>
        <w:trPr>
          <w:trHeight w:val="889" w:hRule="atLeast"/>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黑体" w:hAnsi="黑体" w:eastAsia="黑体" w:cs="黑体"/>
                <w:kern w:val="0"/>
                <w:sz w:val="20"/>
                <w:lang w:bidi="ar"/>
              </w:rPr>
            </w:pPr>
            <w:r>
              <w:rPr>
                <w:rFonts w:hint="eastAsia" w:ascii="黑体" w:hAnsi="黑体" w:eastAsia="黑体" w:cs="黑体"/>
                <w:kern w:val="0"/>
                <w:sz w:val="20"/>
                <w:lang w:bidi="ar"/>
              </w:rPr>
              <w:t>注：</w:t>
            </w:r>
          </w:p>
          <w:p>
            <w:pPr>
              <w:widowControl/>
              <w:spacing w:line="240" w:lineRule="exact"/>
              <w:jc w:val="left"/>
              <w:rPr>
                <w:rFonts w:hint="eastAsia" w:ascii="黑体" w:hAnsi="黑体" w:eastAsia="黑体" w:cs="黑体"/>
                <w:kern w:val="0"/>
                <w:sz w:val="20"/>
                <w:lang w:bidi="ar"/>
              </w:rPr>
            </w:pPr>
            <w:r>
              <w:rPr>
                <w:rFonts w:hint="eastAsia" w:ascii="黑体" w:hAnsi="黑体" w:eastAsia="黑体" w:cs="黑体"/>
                <w:kern w:val="0"/>
                <w:sz w:val="20"/>
                <w:lang w:bidi="ar"/>
              </w:rPr>
              <w:t>1.★指标为必须响应指标，任意一项不满足要求即做废标处理；</w:t>
            </w:r>
          </w:p>
          <w:p>
            <w:pPr>
              <w:widowControl/>
              <w:spacing w:line="240" w:lineRule="exact"/>
              <w:jc w:val="left"/>
              <w:rPr>
                <w:rFonts w:hint="eastAsia" w:ascii="黑体" w:hAnsi="黑体" w:eastAsia="黑体" w:cs="黑体"/>
                <w:kern w:val="0"/>
                <w:sz w:val="20"/>
                <w:lang w:bidi="ar"/>
              </w:rPr>
            </w:pPr>
            <w:r>
              <w:rPr>
                <w:rFonts w:hint="eastAsia" w:ascii="黑体" w:hAnsi="黑体" w:eastAsia="黑体" w:cs="黑体"/>
                <w:kern w:val="0"/>
                <w:sz w:val="20"/>
                <w:lang w:bidi="ar"/>
              </w:rPr>
              <w:t>2.★及▲标识的指标，无法明确的默认由企业提供承诺；</w:t>
            </w:r>
          </w:p>
          <w:p>
            <w:pPr>
              <w:widowControl/>
              <w:spacing w:line="240" w:lineRule="exact"/>
              <w:jc w:val="left"/>
              <w:rPr>
                <w:rFonts w:hint="eastAsia" w:ascii="黑体" w:hAnsi="黑体" w:eastAsia="黑体" w:cs="黑体"/>
                <w:kern w:val="0"/>
                <w:sz w:val="20"/>
                <w:lang w:bidi="ar"/>
              </w:rPr>
            </w:pPr>
            <w:r>
              <w:rPr>
                <w:rFonts w:hint="eastAsia" w:ascii="黑体" w:hAnsi="黑体" w:eastAsia="黑体" w:cs="黑体"/>
                <w:kern w:val="0"/>
                <w:sz w:val="20"/>
                <w:lang w:bidi="ar"/>
              </w:rPr>
              <w:t>3.经济要求不接受企业负偏离。</w:t>
            </w:r>
          </w:p>
        </w:tc>
      </w:tr>
    </w:tbl>
    <w:p>
      <w:pPr>
        <w:pStyle w:val="2"/>
        <w:numPr>
          <w:ilvl w:val="0"/>
          <w:numId w:val="0"/>
        </w:numPr>
      </w:pPr>
    </w:p>
    <w:p>
      <w:pPr>
        <w:spacing w:line="560" w:lineRule="exact"/>
        <w:ind w:firstLine="420"/>
      </w:pPr>
    </w:p>
    <w:p>
      <w:pPr>
        <w:pStyle w:val="2"/>
        <w:sectPr>
          <w:headerReference r:id="rId3" w:type="default"/>
          <w:pgSz w:w="11906" w:h="16838"/>
          <w:pgMar w:top="1418" w:right="1134" w:bottom="1418" w:left="1418" w:header="851" w:footer="992" w:gutter="0"/>
          <w:cols w:space="720" w:num="1"/>
          <w:docGrid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楷体_GB2312" w:hAnsi="楷体" w:eastAsia="楷体_GB2312" w:cs="楷体"/>
        <w:sz w:val="21"/>
        <w:szCs w:val="21"/>
      </w:rPr>
    </w:pPr>
    <w:r>
      <w:rPr>
        <w:rFonts w:hint="eastAsia" w:ascii="楷体_GB2312" w:hAnsi="楷体" w:eastAsia="楷体_GB2312" w:cs="楷体"/>
        <w:sz w:val="21"/>
        <w:szCs w:val="21"/>
      </w:rPr>
      <w:t>第</w:t>
    </w:r>
    <w:r>
      <w:rPr>
        <w:rFonts w:hint="eastAsia" w:ascii="楷体_GB2312" w:hAnsi="楷体" w:eastAsia="楷体_GB2312" w:cs="楷体"/>
        <w:sz w:val="21"/>
        <w:szCs w:val="21"/>
        <w:lang w:eastAsia="zh-CN"/>
      </w:rPr>
      <w:t>六</w:t>
    </w:r>
    <w:r>
      <w:rPr>
        <w:rFonts w:hint="eastAsia" w:ascii="楷体_GB2312" w:hAnsi="楷体" w:eastAsia="楷体_GB2312" w:cs="楷体"/>
        <w:sz w:val="21"/>
        <w:szCs w:val="21"/>
      </w:rPr>
      <w:t xml:space="preserve">章 </w:t>
    </w:r>
    <w:r>
      <w:rPr>
        <w:rFonts w:hint="eastAsia" w:ascii="楷体_GB2312" w:hAnsi="楷体" w:eastAsia="楷体_GB2312" w:cs="楷体"/>
        <w:sz w:val="21"/>
        <w:szCs w:val="21"/>
        <w:lang w:eastAsia="zh-CN"/>
      </w:rPr>
      <w:t>采购项目商务和技术要求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C3097A"/>
    <w:rsid w:val="242F413C"/>
    <w:rsid w:val="25F14B9E"/>
    <w:rsid w:val="36A91E89"/>
    <w:rsid w:val="6D341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3">
    <w:name w:val="annotation text"/>
    <w:basedOn w:val="1"/>
    <w:qFormat/>
    <w:uiPriority w:val="0"/>
    <w:pPr>
      <w:jc w:val="left"/>
    </w:p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2025-06-27T09:59:00Z</dcterms:created>
  <dc:creator>admin</dc:creator>
  <cp:lastModifiedBy>admin</cp:lastModifiedBy>
  <dcterms:modified xsi:type="dcterms:W3CDTF">2026-02-12T08:28:15Z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