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751"/>
        <w:gridCol w:w="19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适用于床旁的血气标本分析，进行血气、电解质、代谢物和血氧同时测定。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至少包含：PH、PCO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、PO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、Na</w:t>
            </w:r>
            <w:r>
              <w:rPr>
                <w:rStyle w:val="13"/>
                <w:lang w:val="en-US" w:eastAsia="zh-CN" w:bidi="ar"/>
              </w:rPr>
              <w:t>＋</w:t>
            </w:r>
            <w:r>
              <w:rPr>
                <w:rStyle w:val="11"/>
                <w:lang w:val="en-US" w:eastAsia="zh-CN" w:bidi="ar"/>
              </w:rPr>
              <w:t>、K</w:t>
            </w:r>
            <w:r>
              <w:rPr>
                <w:rStyle w:val="13"/>
                <w:lang w:val="en-US" w:eastAsia="zh-CN" w:bidi="ar"/>
              </w:rPr>
              <w:t>＋</w:t>
            </w:r>
            <w:r>
              <w:rPr>
                <w:rStyle w:val="11"/>
                <w:lang w:val="en-US" w:eastAsia="zh-CN" w:bidi="ar"/>
              </w:rPr>
              <w:t>、Cl</w:t>
            </w:r>
            <w:r>
              <w:rPr>
                <w:rStyle w:val="13"/>
                <w:lang w:val="en-US" w:eastAsia="zh-CN" w:bidi="ar"/>
              </w:rPr>
              <w:t>-</w:t>
            </w:r>
            <w:r>
              <w:rPr>
                <w:rStyle w:val="11"/>
                <w:lang w:val="en-US" w:eastAsia="zh-CN" w:bidi="ar"/>
              </w:rPr>
              <w:t>、Ca</w:t>
            </w:r>
            <w:r>
              <w:rPr>
                <w:rStyle w:val="13"/>
                <w:lang w:val="en-US" w:eastAsia="zh-CN" w:bidi="ar"/>
              </w:rPr>
              <w:t>＋＋</w:t>
            </w:r>
            <w:r>
              <w:rPr>
                <w:rStyle w:val="11"/>
                <w:lang w:val="en-US" w:eastAsia="zh-CN" w:bidi="ar"/>
              </w:rPr>
              <w:t>、Glu、Lac、Hct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至少包含：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cH+，HCO</w:t>
            </w:r>
            <w:r>
              <w:rPr>
                <w:rStyle w:val="12"/>
                <w:lang w:val="en-US" w:eastAsia="zh-CN" w:bidi="ar"/>
              </w:rPr>
              <w:t>3</w:t>
            </w:r>
            <w:r>
              <w:rPr>
                <w:rStyle w:val="11"/>
                <w:lang w:val="en-US" w:eastAsia="zh-CN" w:bidi="ar"/>
              </w:rPr>
              <w:t>-act，HCO</w:t>
            </w:r>
            <w:r>
              <w:rPr>
                <w:rStyle w:val="12"/>
                <w:lang w:val="en-US" w:eastAsia="zh-CN" w:bidi="ar"/>
              </w:rPr>
              <w:t>3</w:t>
            </w:r>
            <w:r>
              <w:rPr>
                <w:rStyle w:val="11"/>
                <w:lang w:val="en-US" w:eastAsia="zh-CN" w:bidi="ar"/>
              </w:rPr>
              <w:t>-std，BE(ecf)，BE(B)，BB(B)，ctCO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，sO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(est)，Ca</w:t>
            </w:r>
            <w:r>
              <w:rPr>
                <w:rStyle w:val="13"/>
                <w:lang w:val="en-US" w:eastAsia="zh-CN" w:bidi="ar"/>
              </w:rPr>
              <w:t>++</w:t>
            </w:r>
            <w:r>
              <w:rPr>
                <w:rStyle w:val="11"/>
                <w:lang w:val="en-US" w:eastAsia="zh-CN" w:bidi="ar"/>
              </w:rPr>
              <w:t>(7.4)，AnGap等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标本分析全程质量管理，内置质控不消耗检测试剂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一体化分析包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全参数≤50s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≤140μL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可检血样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动脉血、静脉血、混合静脉血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全自动吸样进样；毛细采血管或安瓿瓶进样时无需另接适配器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显示及数据管理分析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彩色触摸显示屏，提供RS232接口和有线及无线网络接口。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内置电池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具备，可充电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耗材储存条件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所有耗材可常温2℃～26℃存储，无需冷藏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内置打印机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设备重量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≤16kg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可自定义测量单位，超出正常参考范围给出提示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主机1台，条码扫描枪1个，随机器配置耗材和质控试剂各5套。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2.▲技术指标负偏离≥2项，“技术指标正负偏离情况”得分为0分。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3.▲技术指标和“无标识”技术指标负偏离≥4项，“技术指标正负偏离情况”得分为0分。</w:t>
            </w:r>
          </w:p>
        </w:tc>
      </w:tr>
    </w:tbl>
    <w:p/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2025-JQ06-W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血气测试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检测人份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0.12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测量指标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</w:t>
            </w:r>
            <w:r>
              <w:rPr>
                <w:rStyle w:val="11"/>
                <w:lang w:val="en-US" w:eastAsia="zh-CN" w:bidi="ar"/>
              </w:rPr>
              <w:t>至少包含：PH、PCO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、PO</w:t>
            </w:r>
            <w:r>
              <w:rPr>
                <w:rStyle w:val="12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、Na</w:t>
            </w:r>
            <w:r>
              <w:rPr>
                <w:rStyle w:val="13"/>
                <w:lang w:val="en-US" w:eastAsia="zh-CN" w:bidi="ar"/>
              </w:rPr>
              <w:t>＋</w:t>
            </w:r>
            <w:r>
              <w:rPr>
                <w:rStyle w:val="11"/>
                <w:lang w:val="en-US" w:eastAsia="zh-CN" w:bidi="ar"/>
              </w:rPr>
              <w:t>、K</w:t>
            </w:r>
            <w:r>
              <w:rPr>
                <w:rStyle w:val="13"/>
                <w:lang w:val="en-US" w:eastAsia="zh-CN" w:bidi="ar"/>
              </w:rPr>
              <w:t>＋</w:t>
            </w:r>
            <w:r>
              <w:rPr>
                <w:rStyle w:val="11"/>
                <w:lang w:val="en-US" w:eastAsia="zh-CN" w:bidi="ar"/>
              </w:rPr>
              <w:t>、Cl</w:t>
            </w:r>
            <w:r>
              <w:rPr>
                <w:rStyle w:val="13"/>
                <w:lang w:val="en-US" w:eastAsia="zh-CN" w:bidi="ar"/>
              </w:rPr>
              <w:t>-</w:t>
            </w:r>
            <w:r>
              <w:rPr>
                <w:rStyle w:val="11"/>
                <w:lang w:val="en-US" w:eastAsia="zh-CN" w:bidi="ar"/>
              </w:rPr>
              <w:t>、Ca</w:t>
            </w:r>
            <w:r>
              <w:rPr>
                <w:rStyle w:val="13"/>
                <w:lang w:val="en-US" w:eastAsia="zh-CN" w:bidi="ar"/>
              </w:rPr>
              <w:t>＋＋</w:t>
            </w:r>
            <w:r>
              <w:rPr>
                <w:rStyle w:val="11"/>
                <w:lang w:val="en-US" w:eastAsia="zh-CN" w:bidi="ar"/>
              </w:rPr>
              <w:t>、Glu、Lac、Hct</w:t>
            </w:r>
          </w:p>
        </w:tc>
      </w:tr>
    </w:tbl>
    <w:p>
      <w:pPr>
        <w:pStyle w:val="7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8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1133</Words>
  <Characters>1204</Characters>
  <Paragraphs>284</Paragraphs>
  <TotalTime>0</TotalTime>
  <ScaleCrop>false</ScaleCrop>
  <LinksUpToDate>false</LinksUpToDate>
  <CharactersWithSpaces>1212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2026-02-26T23:55:49Z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