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150421246"/>
      <w:bookmarkStart w:id="1" w:name="_Toc130888005"/>
      <w:bookmarkStart w:id="2" w:name="_Toc152058289"/>
      <w:bookmarkStart w:id="3" w:name="_Toc132191257"/>
      <w:bookmarkStart w:id="4" w:name="_Toc128154366"/>
      <w:bookmarkStart w:id="5" w:name="_Toc130661176"/>
      <w:bookmarkStart w:id="6" w:name="_Toc21632"/>
      <w:bookmarkStart w:id="7" w:name="_Toc28545"/>
      <w:bookmarkStart w:id="8" w:name="_Toc32050"/>
      <w:bookmarkStart w:id="9" w:name="_Toc9692"/>
      <w:bookmarkStart w:id="10" w:name="_Toc30564"/>
      <w:bookmarkStart w:id="11" w:name="_Toc128470293"/>
      <w:bookmarkStart w:id="12" w:name="_Toc132186973"/>
      <w:bookmarkStart w:id="13" w:name="_Toc112768491"/>
      <w:bookmarkStart w:id="14" w:name="_Toc112317781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5" w:name="_Toc112681847"/>
      <w:bookmarkStart w:id="16" w:name="_Toc22203"/>
      <w:bookmarkStart w:id="17" w:name="_Toc32238"/>
      <w:bookmarkStart w:id="18" w:name="_Toc22977"/>
      <w:bookmarkStart w:id="19" w:name="_Toc128470294"/>
      <w:bookmarkStart w:id="20" w:name="_Toc14060"/>
      <w:bookmarkStart w:id="21" w:name="_Toc128154367"/>
      <w:bookmarkStart w:id="22" w:name="_Toc150421247"/>
      <w:bookmarkStart w:id="23" w:name="_Toc13168"/>
      <w:bookmarkStart w:id="24" w:name="_Toc130888006"/>
      <w:bookmarkStart w:id="25" w:name="_Toc152058290"/>
      <w:bookmarkStart w:id="26" w:name="_Toc132191258"/>
      <w:bookmarkStart w:id="27" w:name="_Toc132186974"/>
      <w:bookmarkStart w:id="28" w:name="_Toc112768493"/>
      <w:bookmarkStart w:id="29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Style w:val="6"/>
        <w:tblW w:w="904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4"/>
        <w:gridCol w:w="1800"/>
        <w:gridCol w:w="789"/>
        <w:gridCol w:w="3601"/>
        <w:gridCol w:w="788"/>
        <w:gridCol w:w="1328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需求名称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参数性质</w:t>
            </w:r>
          </w:p>
        </w:tc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需求具体内容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是否量化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交货时间、交货地点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合同签订后1个月内交付，交付地点由甲方指定。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付款及结算方式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物资到货（服务完成）验收后付95%。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履约保证金/质量保证金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验收合格后满一年无质量问题支付剩余的5%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售后服务1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（质保）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保修年限不低于三年，全年故障停机时间不高于5%（按365日/年计算)。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是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原厂授权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（企业承诺）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售后服务2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（质保）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保修期内免费提供定期维护保养服务，免费升级和维护软件，免费提供使用培训。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售后服务3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（响应时间）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维修响应时间≤4小时，京内维修到达现场时间≤12小时，京外维修到达现场时间≤48小时。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备品备件要求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（零配件）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由供应商承诺项目使用寿命周期内保证零配件供应。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9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知识产权和保密要求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物资编目编码、打码贴签要求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本项目对物资的编目编码、打码贴签要求，报价供应商应当予以明确响应，相关费用包含在报价中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</w:tbl>
    <w:p>
      <w:pPr>
        <w:rPr>
          <w:rFonts w:hint="eastAsia"/>
        </w:rPr>
      </w:pPr>
    </w:p>
    <w:bookmarkEnd w:id="29"/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30" w:name="_Toc128397970"/>
      <w:bookmarkStart w:id="31" w:name="_Toc127820564"/>
      <w:bookmarkStart w:id="32" w:name="_Toc152057837"/>
      <w:bookmarkStart w:id="33" w:name="_Toc150418428"/>
      <w:bookmarkStart w:id="34" w:name="_Toc128151027"/>
      <w:bookmarkStart w:id="35" w:name="_Toc132190634"/>
      <w:bookmarkStart w:id="36" w:name="_Toc130887500"/>
      <w:bookmarkStart w:id="37" w:name="_Toc128150778"/>
      <w:bookmarkStart w:id="38" w:name="_Toc128150134"/>
      <w:r>
        <w:rPr>
          <w:rFonts w:hint="eastAsia" w:ascii="黑体" w:hAnsi="黑体" w:cs="黑体"/>
          <w:b w:val="0"/>
          <w:sz w:val="28"/>
          <w:szCs w:val="28"/>
        </w:rPr>
        <w:t>二、技术要求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Style w:val="6"/>
        <w:tblW w:w="901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6"/>
        <w:gridCol w:w="1856"/>
        <w:gridCol w:w="600"/>
        <w:gridCol w:w="3926"/>
        <w:gridCol w:w="539"/>
        <w:gridCol w:w="133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需求名称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参数性质</w:t>
            </w: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需求具体内容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是否量化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01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基本要求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用于临床泌尿外科成像和诊断，具有图像显示切换功能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标准规范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具备NMPA认证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认证材料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显示器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尺寸≥24英寸；分辨率≥1080p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图像处理器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输出分辩率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分辨率≥1080p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图像处理器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BCR图像去红功能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具备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图像处理器功能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具备亮度调节、图像冻结、图像缩放、图像增强、图片、视频回放功能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图像处理器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拍照、摄像功能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具备，存储≥64G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图像处理器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白平衡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具备，自动或手动调节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光源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内置LED冷光源，显色指数≥80，色温6000K±500K，红外截止性能≤6mW/lm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分辨率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像素≥16万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视向角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12°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视野角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≥110°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13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景深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≥（8-50）mm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14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工作长度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225mm±10mm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15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工作直径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4mm±0.5mm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16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吸引功能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具备自控负压吸引功能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17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连接方式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一体化视频插头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18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消毒方式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可低温等离子消毒、环氧乙烷消毒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19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电子经皮肾镜穿刺针斜口角度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30°斜口设计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20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电子经皮肾镜穿刺针规格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适配5Fr套针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21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配置要求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（单台套）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电子内窥镜图像处理器    1台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电子可视穿刺附件        1套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电子经皮肾镜            2套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消毒盒                  2个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显示器                  1台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配套台车                1台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22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配套耗材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（试剂）要求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3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封闭耗材（试剂）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厂家承诺及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注册证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bidi="ar"/>
        </w:rPr>
      </w:pPr>
      <w:r>
        <w:rPr>
          <w:rFonts w:ascii="宋体" w:hAnsi="宋体" w:cs="宋体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：</w:t>
      </w:r>
    </w:p>
    <w:tbl>
      <w:tblPr>
        <w:tblStyle w:val="6"/>
        <w:tblW w:w="887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2475"/>
        <w:gridCol w:w="1357"/>
        <w:gridCol w:w="1344"/>
        <w:gridCol w:w="905"/>
        <w:gridCol w:w="905"/>
        <w:gridCol w:w="957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★标识指标及▲标识指标须提供技术支持材料；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）▲标识的指标负偏离≥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项，投标企业技术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 w:bidi="ar"/>
              </w:rPr>
              <w:t>指标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分值为0分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；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▲标识的指标和“无标识”指标负偏离≥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项，投标企业技术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 w:bidi="ar"/>
              </w:rPr>
              <w:t>指标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分值为0分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宋体" w:hAnsi="宋体" w:cs="宋体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"/>
              </w:rPr>
              <w:t>(4)相关证明材料包含：产品规格表、产品宣传彩页、技术白皮书、制造商官方网站发布的产品信息、说明书或检测机构出具的检测报告、生产厂家的承诺书等。若技术指标备注中有明确证明或支撑材料要求的，应以明确要求的证明或支撑材料作为响应依据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79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耗材（试剂）与设备为同一品牌；耗材（试剂）为设备生产企业指定的唯一代工品牌。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  <w:t>一次性使用电子膀胱肾盂镜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  <w:t>厂家自报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400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  <w:t>套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340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9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说明：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.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报价供应商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需对《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封闭耗材（试剂）用量测算表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》中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highlight w:val="none"/>
          <w:u w:val="single"/>
        </w:rPr>
        <w:t>全部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耗材（开展项目）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highlight w:val="none"/>
          <w:u w:val="single"/>
          <w:lang w:eastAsia="zh-CN"/>
        </w:rPr>
        <w:t>逐一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highlight w:val="none"/>
          <w:u w:val="single"/>
        </w:rPr>
        <w:t>报价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。需将各开展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项目所需全部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封闭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耗材（试剂）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或各封闭耗材（试剂）的不同型号全部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列明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并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报价，未列明的视为引进入院时免费提供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2.封闭耗材（试剂）需满足《封闭耗材（试剂）用量测算表》中“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highlight w:val="none"/>
          <w:u w:val="single"/>
          <w:lang w:val="en-US" w:eastAsia="zh-CN"/>
        </w:rPr>
        <w:t>封闭耗材（试剂）描述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”要求，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highlight w:val="none"/>
          <w:u w:val="single"/>
          <w:lang w:val="en-US" w:eastAsia="zh-CN"/>
        </w:rPr>
        <w:t>并提供相关证明材料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，不能提供或不符合要求的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视为无效报价；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非封闭耗材（试剂）（含证明材料不予认定的情况）所报价格不予计算，该项耗材（试剂）按缺项处理，如影响设备使用或导致项目无法开展的，视为无效报价；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.所投耗材按医疗器械管理的，须提供医疗器械注册证或备案凭证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，不按医疗器械管理的，需提供相关证明材料，不得使用已经停产产品，不符合以上要求的视为无效报价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.各项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耗材报价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总价不得超出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对应的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最高限价，超出则视为耗材报价无效，价格评审中耗材部分得0分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.所投耗材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（试剂）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为医院目录内产品的，也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2"/>
          <w:szCs w:val="22"/>
          <w:highlight w:val="none"/>
          <w:u w:val="single"/>
          <w:lang w:val="en-US" w:eastAsia="zh-CN"/>
        </w:rPr>
        <w:t>须一同报价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；中标后需对目录内价格按照“就低原则”同步调价，调价范围包含解放军总医院各医学中心及医疗区；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封闭耗材（试剂）报价表需按要求加盖供应商及生产企业公章，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</w:rPr>
        <w:t>如出现多个生产厂家的，需全部生产厂家逐一对其产品盖章确认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eastAsia="zh-CN"/>
        </w:rPr>
        <w:t>；</w:t>
      </w:r>
    </w:p>
    <w:p>
      <w: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  <w:highlight w:val="none"/>
          <w:lang w:val="en-US" w:eastAsia="zh-CN"/>
        </w:rPr>
        <w:t>7.封闭耗材（试剂）报价表及其他要求详见本项目谈判文件通用部分的价格文件附件1-4、1-5。</w:t>
      </w:r>
      <w:bookmarkStart w:id="39" w:name="_GoBack"/>
      <w:bookmarkEnd w:id="39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 xml:space="preserve">章 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采购项目商务和技术要求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EC7FB2"/>
    <w:rsid w:val="5CB50EE4"/>
    <w:rsid w:val="7B52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31"/>
    <w:basedOn w:val="7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2025-12-17T02:31:00Z</dcterms:created>
  <dc:creator>admin</dc:creator>
  <cp:lastModifiedBy>admin</cp:lastModifiedBy>
  <dcterms:modified xsi:type="dcterms:W3CDTF">2026-03-23T08:36:33Z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