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宋体" w:hAnsi="宋体" w:eastAsia="宋体" w:cs="宋体"/>
          <w:color w:val="000000"/>
          <w:kern w:val="2"/>
          <w:sz w:val="28"/>
          <w:szCs w:val="28"/>
          <w:highlight w:val="none"/>
          <w:lang w:eastAsia="zh-CN"/>
        </w:rPr>
      </w:pPr>
      <w:bookmarkStart w:id="0" w:name="_Toc22977"/>
      <w:bookmarkStart w:id="1" w:name="_Toc128154367"/>
      <w:bookmarkStart w:id="2" w:name="_Toc32238"/>
      <w:bookmarkStart w:id="3" w:name="_Toc130888006"/>
      <w:bookmarkStart w:id="4" w:name="_Toc132191258"/>
      <w:bookmarkStart w:id="5" w:name="_Toc22203"/>
      <w:bookmarkStart w:id="6" w:name="_Toc14060"/>
      <w:bookmarkStart w:id="7" w:name="_Toc128470294"/>
      <w:bookmarkStart w:id="8" w:name="_Toc152058290"/>
      <w:bookmarkStart w:id="9" w:name="_Toc112768493"/>
      <w:bookmarkStart w:id="10" w:name="_Toc2406"/>
      <w:bookmarkStart w:id="11" w:name="_Toc112681847"/>
      <w:bookmarkStart w:id="12" w:name="_Toc13168"/>
      <w:bookmarkStart w:id="13" w:name="_Toc132186974"/>
      <w:bookmarkStart w:id="14" w:name="_Toc150421247"/>
      <w:r>
        <w:rPr>
          <w:rFonts w:hint="eastAsia" w:ascii="黑体" w:hAnsi="黑体" w:cs="黑体"/>
          <w:b/>
          <w:bCs/>
          <w:color w:val="auto"/>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10"/>
        <w:tblW w:w="4998" w:type="pct"/>
        <w:tblInd w:w="0" w:type="dxa"/>
        <w:tblLayout w:type="autofit"/>
        <w:tblCellMar>
          <w:top w:w="0" w:type="dxa"/>
          <w:left w:w="108" w:type="dxa"/>
          <w:bottom w:w="0" w:type="dxa"/>
          <w:right w:w="108" w:type="dxa"/>
        </w:tblCellMar>
      </w:tblPr>
      <w:tblGrid>
        <w:gridCol w:w="528"/>
        <w:gridCol w:w="1466"/>
        <w:gridCol w:w="760"/>
        <w:gridCol w:w="78"/>
        <w:gridCol w:w="4665"/>
        <w:gridCol w:w="767"/>
        <w:gridCol w:w="1303"/>
      </w:tblGrid>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bookmarkStart w:id="15" w:name="_Toc128150134"/>
            <w:bookmarkStart w:id="16" w:name="_Toc152057837"/>
            <w:bookmarkStart w:id="17" w:name="_Toc128150778"/>
            <w:bookmarkStart w:id="18" w:name="_Toc130887500"/>
            <w:bookmarkStart w:id="19" w:name="_Toc128397970"/>
            <w:bookmarkStart w:id="20" w:name="_Toc127820564"/>
            <w:bookmarkStart w:id="21" w:name="_Toc128151027"/>
            <w:bookmarkStart w:id="22" w:name="_Toc16735"/>
            <w:bookmarkStart w:id="23" w:name="_Toc150418428"/>
            <w:bookmarkStart w:id="24" w:name="_Toc132190634"/>
            <w:r>
              <w:rPr>
                <w:rFonts w:hint="eastAsia" w:ascii="宋体" w:hAnsi="宋体" w:eastAsia="宋体" w:cs="宋体"/>
                <w:b/>
                <w:bCs/>
                <w:i w:val="0"/>
                <w:iCs w:val="0"/>
                <w:kern w:val="0"/>
                <w:sz w:val="21"/>
                <w:szCs w:val="21"/>
                <w:lang w:bidi="ar"/>
              </w:rPr>
              <w:t>序号</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kern w:val="0"/>
                <w:sz w:val="21"/>
                <w:szCs w:val="21"/>
                <w:lang w:bidi="ar"/>
              </w:rPr>
            </w:pPr>
            <w:r>
              <w:rPr>
                <w:rFonts w:hint="eastAsia" w:ascii="宋体" w:hAnsi="宋体" w:eastAsia="宋体" w:cs="宋体"/>
                <w:b/>
                <w:bCs/>
                <w:i w:val="0"/>
                <w:iCs w:val="0"/>
                <w:kern w:val="0"/>
                <w:sz w:val="21"/>
                <w:szCs w:val="21"/>
                <w:lang w:bidi="ar"/>
              </w:rPr>
              <w:t>需求名称</w:t>
            </w:r>
          </w:p>
        </w:tc>
        <w:tc>
          <w:tcPr>
            <w:tcW w:w="4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kern w:val="0"/>
                <w:sz w:val="21"/>
                <w:szCs w:val="21"/>
                <w:lang w:bidi="ar"/>
              </w:rPr>
            </w:pPr>
            <w:r>
              <w:rPr>
                <w:rFonts w:hint="eastAsia" w:ascii="宋体" w:hAnsi="宋体" w:eastAsia="宋体" w:cs="宋体"/>
                <w:b/>
                <w:bCs/>
                <w:i w:val="0"/>
                <w:iCs w:val="0"/>
                <w:kern w:val="0"/>
                <w:sz w:val="21"/>
                <w:szCs w:val="21"/>
                <w:lang w:bidi="ar"/>
              </w:rPr>
              <w:t>参数</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性质</w:t>
            </w:r>
          </w:p>
        </w:tc>
        <w:tc>
          <w:tcPr>
            <w:tcW w:w="2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需求具体内容</w:t>
            </w:r>
          </w:p>
        </w:tc>
        <w:tc>
          <w:tcPr>
            <w:tcW w:w="401"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是否</w:t>
            </w:r>
            <w:r>
              <w:rPr>
                <w:rFonts w:hint="eastAsia" w:ascii="宋体" w:hAnsi="宋体" w:eastAsia="宋体" w:cs="宋体"/>
                <w:b/>
                <w:bCs/>
                <w:i w:val="0"/>
                <w:iCs w:val="0"/>
                <w:kern w:val="0"/>
                <w:sz w:val="21"/>
                <w:szCs w:val="21"/>
                <w:lang w:bidi="ar"/>
              </w:rPr>
              <w:br w:type="textWrapping"/>
            </w:r>
            <w:r>
              <w:rPr>
                <w:rFonts w:hint="eastAsia" w:ascii="宋体" w:hAnsi="宋体" w:eastAsia="宋体" w:cs="宋体"/>
                <w:b/>
                <w:bCs/>
                <w:i w:val="0"/>
                <w:iCs w:val="0"/>
                <w:kern w:val="0"/>
                <w:sz w:val="21"/>
                <w:szCs w:val="21"/>
                <w:lang w:bidi="ar"/>
              </w:rPr>
              <w:t>量化</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备注（证明材料等其他要求）</w:t>
            </w:r>
          </w:p>
        </w:tc>
      </w:tr>
      <w:tr>
        <w:tblPrEx>
          <w:tblCellMar>
            <w:top w:w="0" w:type="dxa"/>
            <w:left w:w="108" w:type="dxa"/>
            <w:bottom w:w="0" w:type="dxa"/>
            <w:right w:w="108" w:type="dxa"/>
          </w:tblCellMar>
        </w:tblPrEx>
        <w:trPr>
          <w:trHeight w:val="500" w:hRule="atLeast"/>
        </w:trPr>
        <w:tc>
          <w:tcPr>
            <w:tcW w:w="500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kern w:val="0"/>
                <w:sz w:val="21"/>
                <w:szCs w:val="21"/>
                <w:lang w:bidi="ar"/>
              </w:rPr>
            </w:pPr>
            <w:r>
              <w:rPr>
                <w:rFonts w:hint="eastAsia" w:ascii="宋体" w:hAnsi="宋体" w:eastAsia="宋体" w:cs="宋体"/>
                <w:b/>
                <w:bCs/>
                <w:i w:val="0"/>
                <w:iCs w:val="0"/>
                <w:kern w:val="0"/>
                <w:sz w:val="21"/>
                <w:szCs w:val="21"/>
                <w:lang w:bidi="ar"/>
              </w:rPr>
              <w:t>经济要求</w:t>
            </w:r>
          </w:p>
        </w:tc>
      </w:tr>
      <w:tr>
        <w:tblPrEx>
          <w:tblCellMar>
            <w:top w:w="0" w:type="dxa"/>
            <w:left w:w="108" w:type="dxa"/>
            <w:bottom w:w="0" w:type="dxa"/>
            <w:right w:w="108" w:type="dxa"/>
          </w:tblCellMar>
        </w:tblPrEx>
        <w:trPr>
          <w:trHeight w:val="465"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1</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交货时间、交货地点</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合同签订后6个月内交付，交付地点为北京市海淀区。</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lang w:bidi="ar"/>
              </w:rPr>
            </w:pPr>
            <w:r>
              <w:rPr>
                <w:rFonts w:hint="eastAsia" w:ascii="宋体" w:hAnsi="宋体" w:eastAsia="宋体" w:cs="宋体"/>
                <w:i w:val="0"/>
                <w:iCs w:val="0"/>
                <w:sz w:val="21"/>
                <w:szCs w:val="21"/>
                <w:lang w:bidi="ar"/>
              </w:rPr>
              <w:t>2</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付款及结算方式</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按照工作节点付款，服务器到货，现有系统与大模型升级适配完成付款30%，项目验收合格后付款65%。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3</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履约保证金、质量保证金</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保修期满无质量问题支付剩余5%</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54"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4</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产品包装和运输要求</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按照国家、行业相关标准规范，产品确保包装完好，运输确保不对产品造成损伤。</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54"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5</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售后服务1</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（质保）</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保修年限不低于3年，全年故障时间不高于5%（按365日/年计算)。</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6</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售后服务2</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（质保）</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保修期内免费提供定期维护保养服务，免费升级和维护软件，免费提供使用培训。</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7</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售后服务3</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（质保）</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提供不少于10人次、3天的工程师维修培训。</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8</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售后服务4</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（响应时间）</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维修响应时间≤1小时，维修到达现场时间≤4小时。</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72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9</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保密要求</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遵守国家和军队保密法规制度要求。</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sz w:val="21"/>
                <w:szCs w:val="21"/>
              </w:rPr>
              <w:t>10</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知识产权</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bl>
    <w:p>
      <w:pPr>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br w:type="page"/>
      </w:r>
    </w:p>
    <w:p>
      <w:pPr>
        <w:pStyle w:val="8"/>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t>技术要求</w:t>
      </w:r>
      <w:bookmarkEnd w:id="15"/>
      <w:bookmarkEnd w:id="16"/>
      <w:bookmarkEnd w:id="17"/>
      <w:bookmarkEnd w:id="18"/>
      <w:bookmarkEnd w:id="19"/>
      <w:bookmarkEnd w:id="20"/>
      <w:bookmarkEnd w:id="21"/>
      <w:bookmarkEnd w:id="22"/>
      <w:bookmarkEnd w:id="23"/>
      <w:bookmarkEnd w:id="24"/>
    </w:p>
    <w:tbl>
      <w:tblPr>
        <w:tblStyle w:val="10"/>
        <w:tblW w:w="4998" w:type="pct"/>
        <w:tblInd w:w="0" w:type="dxa"/>
        <w:tblLayout w:type="autofit"/>
        <w:tblCellMar>
          <w:top w:w="0" w:type="dxa"/>
          <w:left w:w="108" w:type="dxa"/>
          <w:bottom w:w="0" w:type="dxa"/>
          <w:right w:w="108" w:type="dxa"/>
        </w:tblCellMar>
      </w:tblPr>
      <w:tblGrid>
        <w:gridCol w:w="528"/>
        <w:gridCol w:w="1466"/>
        <w:gridCol w:w="760"/>
        <w:gridCol w:w="78"/>
        <w:gridCol w:w="4665"/>
        <w:gridCol w:w="767"/>
        <w:gridCol w:w="1303"/>
      </w:tblGrid>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序号</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kern w:val="0"/>
                <w:sz w:val="21"/>
                <w:szCs w:val="21"/>
                <w:lang w:bidi="ar"/>
              </w:rPr>
            </w:pPr>
            <w:r>
              <w:rPr>
                <w:rFonts w:hint="eastAsia" w:ascii="宋体" w:hAnsi="宋体" w:eastAsia="宋体" w:cs="宋体"/>
                <w:b/>
                <w:bCs/>
                <w:i w:val="0"/>
                <w:iCs w:val="0"/>
                <w:kern w:val="0"/>
                <w:sz w:val="21"/>
                <w:szCs w:val="21"/>
                <w:lang w:bidi="ar"/>
              </w:rPr>
              <w:t>需求名称</w:t>
            </w:r>
          </w:p>
        </w:tc>
        <w:tc>
          <w:tcPr>
            <w:tcW w:w="4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kern w:val="0"/>
                <w:sz w:val="21"/>
                <w:szCs w:val="21"/>
                <w:lang w:bidi="ar"/>
              </w:rPr>
            </w:pPr>
            <w:r>
              <w:rPr>
                <w:rFonts w:hint="eastAsia" w:ascii="宋体" w:hAnsi="宋体" w:eastAsia="宋体" w:cs="宋体"/>
                <w:b/>
                <w:bCs/>
                <w:i w:val="0"/>
                <w:iCs w:val="0"/>
                <w:kern w:val="0"/>
                <w:sz w:val="21"/>
                <w:szCs w:val="21"/>
                <w:lang w:bidi="ar"/>
              </w:rPr>
              <w:t>参数</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性质</w:t>
            </w:r>
          </w:p>
        </w:tc>
        <w:tc>
          <w:tcPr>
            <w:tcW w:w="2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需求具体内容</w:t>
            </w:r>
          </w:p>
        </w:tc>
        <w:tc>
          <w:tcPr>
            <w:tcW w:w="401"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是否</w:t>
            </w:r>
            <w:r>
              <w:rPr>
                <w:rFonts w:hint="eastAsia" w:ascii="宋体" w:hAnsi="宋体" w:eastAsia="宋体" w:cs="宋体"/>
                <w:b/>
                <w:bCs/>
                <w:i w:val="0"/>
                <w:iCs w:val="0"/>
                <w:kern w:val="0"/>
                <w:sz w:val="21"/>
                <w:szCs w:val="21"/>
                <w:lang w:bidi="ar"/>
              </w:rPr>
              <w:br w:type="textWrapping"/>
            </w:r>
            <w:r>
              <w:rPr>
                <w:rFonts w:hint="eastAsia" w:ascii="宋体" w:hAnsi="宋体" w:eastAsia="宋体" w:cs="宋体"/>
                <w:b/>
                <w:bCs/>
                <w:i w:val="0"/>
                <w:iCs w:val="0"/>
                <w:kern w:val="0"/>
                <w:sz w:val="21"/>
                <w:szCs w:val="21"/>
                <w:lang w:bidi="ar"/>
              </w:rPr>
              <w:t>量化</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sz w:val="21"/>
                <w:szCs w:val="21"/>
              </w:rPr>
            </w:pPr>
            <w:r>
              <w:rPr>
                <w:rFonts w:hint="eastAsia" w:ascii="宋体" w:hAnsi="宋体" w:eastAsia="宋体" w:cs="宋体"/>
                <w:b/>
                <w:bCs/>
                <w:i w:val="0"/>
                <w:iCs w:val="0"/>
                <w:kern w:val="0"/>
                <w:sz w:val="21"/>
                <w:szCs w:val="21"/>
                <w:lang w:bidi="ar"/>
              </w:rPr>
              <w:t>备注（证明材料等其他要求）</w:t>
            </w:r>
          </w:p>
        </w:tc>
      </w:tr>
      <w:tr>
        <w:tblPrEx>
          <w:tblCellMar>
            <w:top w:w="0" w:type="dxa"/>
            <w:left w:w="108" w:type="dxa"/>
            <w:bottom w:w="0" w:type="dxa"/>
            <w:right w:w="108" w:type="dxa"/>
          </w:tblCellMar>
        </w:tblPrEx>
        <w:trPr>
          <w:trHeight w:val="500" w:hRule="atLeast"/>
        </w:trPr>
        <w:tc>
          <w:tcPr>
            <w:tcW w:w="500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b/>
                <w:bCs/>
                <w:i w:val="0"/>
                <w:iCs w:val="0"/>
                <w:kern w:val="0"/>
                <w:sz w:val="21"/>
                <w:szCs w:val="21"/>
                <w:lang w:bidi="ar"/>
              </w:rPr>
              <w:t>技术要求</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1</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基本要求</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实现与现有系统产生的关键数据进行实时传输与处理，构建离线本地部署AI大模型，依托人工智能构建多支虚拟</w:t>
            </w:r>
            <w:r>
              <w:rPr>
                <w:rFonts w:hint="eastAsia" w:ascii="宋体" w:hAnsi="宋体" w:eastAsia="宋体" w:cs="宋体"/>
                <w:i w:val="0"/>
                <w:iCs w:val="0"/>
                <w:kern w:val="0"/>
                <w:sz w:val="21"/>
                <w:szCs w:val="21"/>
                <w:lang w:eastAsia="zh-CN" w:bidi="ar"/>
              </w:rPr>
              <w:t>队伍</w:t>
            </w:r>
            <w:r>
              <w:rPr>
                <w:rFonts w:hint="eastAsia" w:ascii="宋体" w:hAnsi="宋体" w:eastAsia="宋体" w:cs="宋体"/>
                <w:i w:val="0"/>
                <w:iCs w:val="0"/>
                <w:kern w:val="0"/>
                <w:sz w:val="21"/>
                <w:szCs w:val="21"/>
                <w:lang w:bidi="ar"/>
              </w:rPr>
              <w:t>。对大模型进行训练和功能补全，同时更新模型系统构架与关键参数，使用大模型替代部分</w:t>
            </w:r>
            <w:r>
              <w:rPr>
                <w:rFonts w:hint="eastAsia" w:ascii="宋体" w:hAnsi="宋体" w:eastAsia="宋体" w:cs="宋体"/>
                <w:i w:val="0"/>
                <w:iCs w:val="0"/>
                <w:kern w:val="0"/>
                <w:sz w:val="21"/>
                <w:szCs w:val="21"/>
                <w:lang w:eastAsia="zh-CN" w:bidi="ar"/>
              </w:rPr>
              <w:t>队伍</w:t>
            </w:r>
            <w:r>
              <w:rPr>
                <w:rFonts w:hint="eastAsia" w:ascii="宋体" w:hAnsi="宋体" w:eastAsia="宋体" w:cs="宋体"/>
                <w:i w:val="0"/>
                <w:iCs w:val="0"/>
                <w:kern w:val="0"/>
                <w:sz w:val="21"/>
                <w:szCs w:val="21"/>
                <w:lang w:bidi="ar"/>
              </w:rPr>
              <w:t>岗位角色，实现3-5人搭配大模型完成整支</w:t>
            </w:r>
            <w:r>
              <w:rPr>
                <w:rFonts w:hint="eastAsia" w:ascii="宋体" w:hAnsi="宋体" w:eastAsia="宋体" w:cs="宋体"/>
                <w:i w:val="0"/>
                <w:iCs w:val="0"/>
                <w:kern w:val="0"/>
                <w:sz w:val="21"/>
                <w:szCs w:val="21"/>
                <w:lang w:eastAsia="zh-CN" w:bidi="ar"/>
              </w:rPr>
              <w:t>医疗</w:t>
            </w:r>
            <w:r>
              <w:rPr>
                <w:rFonts w:hint="eastAsia" w:ascii="宋体" w:hAnsi="宋体" w:eastAsia="宋体" w:cs="宋体"/>
                <w:i w:val="0"/>
                <w:iCs w:val="0"/>
                <w:kern w:val="0"/>
                <w:sz w:val="21"/>
                <w:szCs w:val="21"/>
                <w:lang w:bidi="ar"/>
              </w:rPr>
              <w:t>分队构建。经过多轮训练和数据积累后，应用交换机进行级联或堆叠连接，完成多支</w:t>
            </w:r>
            <w:r>
              <w:rPr>
                <w:rFonts w:hint="eastAsia" w:ascii="宋体" w:hAnsi="宋体" w:eastAsia="宋体" w:cs="宋体"/>
                <w:i w:val="0"/>
                <w:iCs w:val="0"/>
                <w:kern w:val="0"/>
                <w:sz w:val="21"/>
                <w:szCs w:val="21"/>
                <w:lang w:eastAsia="zh-CN" w:bidi="ar"/>
              </w:rPr>
              <w:t>医疗所</w:t>
            </w:r>
            <w:r>
              <w:rPr>
                <w:rFonts w:hint="eastAsia" w:ascii="宋体" w:hAnsi="宋体" w:eastAsia="宋体" w:cs="宋体"/>
                <w:i w:val="0"/>
                <w:iCs w:val="0"/>
                <w:kern w:val="0"/>
                <w:sz w:val="21"/>
                <w:szCs w:val="21"/>
                <w:lang w:bidi="ar"/>
              </w:rPr>
              <w:t>、医疗队、救援队、手</w:t>
            </w:r>
            <w:bookmarkStart w:id="25" w:name="_GoBack"/>
            <w:bookmarkEnd w:id="25"/>
            <w:r>
              <w:rPr>
                <w:rFonts w:hint="eastAsia" w:ascii="宋体" w:hAnsi="宋体" w:eastAsia="宋体" w:cs="宋体"/>
                <w:i w:val="0"/>
                <w:iCs w:val="0"/>
                <w:kern w:val="0"/>
                <w:sz w:val="21"/>
                <w:szCs w:val="21"/>
                <w:lang w:bidi="ar"/>
              </w:rPr>
              <w:t>术队等</w:t>
            </w:r>
            <w:r>
              <w:rPr>
                <w:rFonts w:hint="eastAsia" w:ascii="宋体" w:hAnsi="宋体" w:eastAsia="宋体" w:cs="宋体"/>
                <w:i w:val="0"/>
                <w:iCs w:val="0"/>
                <w:kern w:val="0"/>
                <w:sz w:val="21"/>
                <w:szCs w:val="21"/>
                <w:lang w:eastAsia="zh-CN" w:bidi="ar"/>
              </w:rPr>
              <w:t>队伍</w:t>
            </w:r>
            <w:r>
              <w:rPr>
                <w:rFonts w:hint="eastAsia" w:ascii="宋体" w:hAnsi="宋体" w:eastAsia="宋体" w:cs="宋体"/>
                <w:i w:val="0"/>
                <w:iCs w:val="0"/>
                <w:kern w:val="0"/>
                <w:sz w:val="21"/>
                <w:szCs w:val="21"/>
                <w:lang w:bidi="ar"/>
              </w:rPr>
              <w:t>的数字化建模，最终实现多支分队共同救治，形成</w:t>
            </w:r>
            <w:r>
              <w:rPr>
                <w:rFonts w:hint="eastAsia" w:ascii="宋体" w:hAnsi="宋体" w:eastAsia="宋体" w:cs="宋体"/>
                <w:i w:val="0"/>
                <w:iCs w:val="0"/>
                <w:kern w:val="0"/>
                <w:sz w:val="21"/>
                <w:szCs w:val="21"/>
                <w:lang w:eastAsia="zh-CN" w:bidi="ar"/>
              </w:rPr>
              <w:t>模拟</w:t>
            </w:r>
            <w:r>
              <w:rPr>
                <w:rFonts w:hint="eastAsia" w:ascii="宋体" w:hAnsi="宋体" w:eastAsia="宋体" w:cs="宋体"/>
                <w:i w:val="0"/>
                <w:iCs w:val="0"/>
                <w:kern w:val="0"/>
                <w:sz w:val="21"/>
                <w:szCs w:val="21"/>
                <w:lang w:bidi="ar"/>
              </w:rPr>
              <w:t>推演、训练平台。</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2</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配置要求</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服务器1台：</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CPU:2颗鲲鹏920</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（单颗64核，2.6GHz</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内存:64GB DDR4 3200 *8</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硬盘:480GB SATA SSD *10</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硬盘:8TB SATA HDD *10</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RAID卡:9460-8i（2GB缓存、含超级电容）*1</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网卡：双口万兆光纤网卡（含光模块）*1</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人工智能加速卡:96GB*2（280 TOPS INT8、140 TFLOPS FP16）</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电源:900W 1+1铂金电源*1</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说明书/官网截图/企业承诺</w:t>
            </w:r>
          </w:p>
        </w:tc>
      </w:tr>
      <w:tr>
        <w:tblPrEx>
          <w:tblCellMar>
            <w:top w:w="0" w:type="dxa"/>
            <w:left w:w="108" w:type="dxa"/>
            <w:bottom w:w="0" w:type="dxa"/>
            <w:right w:w="108" w:type="dxa"/>
          </w:tblCellMar>
        </w:tblPrEx>
        <w:trPr>
          <w:trHeight w:val="92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3</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标准规范</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软件对接工作应遵循GJB438C-2021《军用软件开发文档通用要求》。</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4</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技术指标1</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服务器1台，支持离线本地部署国产化AI大模型，如Deepseek、Qwen系列等，模型应不低于DeepSeek-32B或同等体量。</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5</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技术指标2</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支持蒸馏后大模型按本地资源配置进行量化，能够在本地运行的量化模型。支持量化模型部署在本地GPU工作站，对外提供http服务。</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6</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sz w:val="21"/>
                <w:szCs w:val="21"/>
              </w:rPr>
              <w:t>技术指标3</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支持将现有系统架构升级为UI（用户界面）+ APPServer（应用服务器）+ LLMs（语言大模型，如DeepSeek）的先进架构，以便系统能够接入和处理大型语言模型。</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7</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技术指标4</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支持构建一个伤情演化动态预测引擎，实时输入的症状信息自动生成可能的发展路径树，所有路径节点可进行手动扩展和维护。伤病员数据包括伤员（基本信息、生命体征参数等）并且满足≥20种</w:t>
            </w:r>
            <w:r>
              <w:rPr>
                <w:rFonts w:hint="eastAsia" w:ascii="宋体" w:hAnsi="宋体" w:eastAsia="宋体" w:cs="宋体"/>
                <w:i w:val="0"/>
                <w:iCs w:val="0"/>
                <w:kern w:val="0"/>
                <w:sz w:val="21"/>
                <w:szCs w:val="21"/>
                <w:lang w:eastAsia="zh-CN" w:bidi="ar"/>
              </w:rPr>
              <w:t>创伤</w:t>
            </w:r>
            <w:r>
              <w:rPr>
                <w:rFonts w:hint="eastAsia" w:ascii="宋体" w:hAnsi="宋体" w:eastAsia="宋体" w:cs="宋体"/>
                <w:i w:val="0"/>
                <w:iCs w:val="0"/>
                <w:kern w:val="0"/>
                <w:sz w:val="21"/>
                <w:szCs w:val="21"/>
                <w:lang w:bidi="ar"/>
              </w:rPr>
              <w:t>伤情案例的数据存储。</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499"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8</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技术指标5</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支持构建一个救治决策引擎，可根据伤情演化动态预测引擎生成的伤员数据调用AI大模型智能生成救治决策。救治决策数据包括（名称、耗材、耗时等）并且满足≥20种救治决策案例的数据存储。</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9</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技术指标5</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支持模拟医疗所、队完整的救治过程。模拟过程中支持调用伤情演化动态预测引擎自动分批次按比例生成伤员数据，支持手动输入批次和比例生成伤员数据；过程中支持调用救治决策引擎根据伤员伤情提供救治决策。</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val="en-US" w:eastAsia="zh-CN" w:bidi="ar"/>
              </w:rPr>
            </w:pPr>
            <w:r>
              <w:rPr>
                <w:rFonts w:hint="eastAsia" w:ascii="宋体" w:hAnsi="宋体" w:eastAsia="宋体" w:cs="宋体"/>
                <w:i w:val="0"/>
                <w:iCs w:val="0"/>
                <w:kern w:val="0"/>
                <w:sz w:val="21"/>
                <w:szCs w:val="21"/>
                <w:lang w:bidi="ar"/>
              </w:rPr>
              <w:t>1</w:t>
            </w:r>
            <w:r>
              <w:rPr>
                <w:rFonts w:hint="eastAsia" w:ascii="宋体" w:hAnsi="宋体" w:eastAsia="宋体" w:cs="宋体"/>
                <w:i w:val="0"/>
                <w:iCs w:val="0"/>
                <w:kern w:val="0"/>
                <w:sz w:val="21"/>
                <w:szCs w:val="21"/>
                <w:lang w:val="en-US" w:eastAsia="zh-CN" w:bidi="ar"/>
              </w:rPr>
              <w:t>0</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配置名称2</w:t>
            </w:r>
            <w:r>
              <w:rPr>
                <w:rFonts w:hint="eastAsia" w:ascii="宋体" w:hAnsi="宋体" w:eastAsia="宋体" w:cs="宋体"/>
                <w:i w:val="0"/>
                <w:iCs w:val="0"/>
                <w:kern w:val="0"/>
                <w:sz w:val="21"/>
                <w:szCs w:val="21"/>
                <w:lang w:bidi="ar"/>
              </w:rPr>
              <w:br w:type="textWrapping"/>
            </w:r>
            <w:r>
              <w:rPr>
                <w:rFonts w:hint="eastAsia" w:ascii="宋体" w:hAnsi="宋体" w:eastAsia="宋体" w:cs="宋体"/>
                <w:i w:val="0"/>
                <w:iCs w:val="0"/>
                <w:kern w:val="0"/>
                <w:sz w:val="21"/>
                <w:szCs w:val="21"/>
                <w:lang w:bidi="ar"/>
              </w:rPr>
              <w:t>（服务人员）</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1名开发经理、3名及以上开发人员</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企业承诺</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lang w:val="en-US" w:eastAsia="zh-CN"/>
              </w:rPr>
            </w:pPr>
            <w:r>
              <w:rPr>
                <w:rFonts w:hint="eastAsia" w:ascii="宋体" w:hAnsi="宋体" w:eastAsia="宋体" w:cs="宋体"/>
                <w:i w:val="0"/>
                <w:iCs w:val="0"/>
                <w:kern w:val="0"/>
                <w:sz w:val="21"/>
                <w:szCs w:val="21"/>
                <w:lang w:bidi="ar"/>
              </w:rPr>
              <w:t>1</w:t>
            </w:r>
            <w:r>
              <w:rPr>
                <w:rFonts w:hint="eastAsia" w:ascii="宋体" w:hAnsi="宋体" w:eastAsia="宋体" w:cs="宋体"/>
                <w:i w:val="0"/>
                <w:iCs w:val="0"/>
                <w:kern w:val="0"/>
                <w:sz w:val="21"/>
                <w:szCs w:val="21"/>
                <w:lang w:val="en-US" w:eastAsia="zh-CN" w:bidi="ar"/>
              </w:rPr>
              <w:t>1</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综合实力1</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投标供应商为国家级企业技术中心。</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相关证明材料</w:t>
            </w:r>
          </w:p>
        </w:tc>
      </w:tr>
      <w:tr>
        <w:tblPrEx>
          <w:tblCellMar>
            <w:top w:w="0" w:type="dxa"/>
            <w:left w:w="108" w:type="dxa"/>
            <w:bottom w:w="0" w:type="dxa"/>
            <w:right w:w="108" w:type="dxa"/>
          </w:tblCellMar>
        </w:tblPrEx>
        <w:trPr>
          <w:trHeight w:val="50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lang w:val="en-US" w:eastAsia="zh-CN"/>
              </w:rPr>
            </w:pPr>
            <w:r>
              <w:rPr>
                <w:rFonts w:hint="eastAsia" w:ascii="宋体" w:hAnsi="宋体" w:eastAsia="宋体" w:cs="宋体"/>
                <w:i w:val="0"/>
                <w:iCs w:val="0"/>
                <w:kern w:val="0"/>
                <w:sz w:val="21"/>
                <w:szCs w:val="21"/>
                <w:lang w:bidi="ar"/>
              </w:rPr>
              <w:t>1</w:t>
            </w:r>
            <w:r>
              <w:rPr>
                <w:rFonts w:hint="eastAsia" w:ascii="宋体" w:hAnsi="宋体" w:eastAsia="宋体" w:cs="宋体"/>
                <w:i w:val="0"/>
                <w:iCs w:val="0"/>
                <w:kern w:val="0"/>
                <w:sz w:val="21"/>
                <w:szCs w:val="21"/>
                <w:lang w:val="en-US" w:eastAsia="zh-CN" w:bidi="ar"/>
              </w:rPr>
              <w:t>2</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综合实力4</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投标企业近三年承担过类似（如创伤/传染病/慢病，或其他与上述领域内在逻辑类似的大模型构建）项目。</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 xml:space="preserve">合同复印件  </w:t>
            </w:r>
          </w:p>
        </w:tc>
      </w:tr>
      <w:tr>
        <w:tblPrEx>
          <w:tblCellMar>
            <w:top w:w="0" w:type="dxa"/>
            <w:left w:w="108" w:type="dxa"/>
            <w:bottom w:w="0" w:type="dxa"/>
            <w:right w:w="108" w:type="dxa"/>
          </w:tblCellMar>
        </w:tblPrEx>
        <w:trPr>
          <w:trHeight w:val="1090" w:hRule="atLeast"/>
        </w:trPr>
        <w:tc>
          <w:tcPr>
            <w:tcW w:w="2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lang w:val="en-US" w:eastAsia="zh-CN"/>
              </w:rPr>
            </w:pPr>
            <w:r>
              <w:rPr>
                <w:rFonts w:hint="eastAsia" w:ascii="宋体" w:hAnsi="宋体" w:eastAsia="宋体" w:cs="宋体"/>
                <w:i w:val="0"/>
                <w:iCs w:val="0"/>
                <w:kern w:val="0"/>
                <w:sz w:val="21"/>
                <w:szCs w:val="21"/>
                <w:lang w:bidi="ar"/>
              </w:rPr>
              <w:t>1</w:t>
            </w:r>
            <w:r>
              <w:rPr>
                <w:rFonts w:hint="eastAsia" w:ascii="宋体" w:hAnsi="宋体" w:eastAsia="宋体" w:cs="宋体"/>
                <w:i w:val="0"/>
                <w:iCs w:val="0"/>
                <w:kern w:val="0"/>
                <w:sz w:val="21"/>
                <w:szCs w:val="21"/>
                <w:lang w:val="en-US" w:eastAsia="zh-CN" w:bidi="ar"/>
              </w:rPr>
              <w:t>3</w:t>
            </w: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验收标准方法</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w:t>
            </w:r>
          </w:p>
        </w:tc>
        <w:tc>
          <w:tcPr>
            <w:tcW w:w="247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115" w:beforeLines="20" w:after="115" w:afterLines="20" w:line="320" w:lineRule="exact"/>
              <w:jc w:val="left"/>
              <w:textAlignment w:val="center"/>
              <w:rPr>
                <w:rFonts w:hint="eastAsia" w:ascii="宋体" w:hAnsi="宋体" w:eastAsia="宋体" w:cs="宋体"/>
                <w:i w:val="0"/>
                <w:iCs w:val="0"/>
                <w:kern w:val="0"/>
                <w:sz w:val="21"/>
                <w:szCs w:val="21"/>
                <w:lang w:bidi="ar"/>
              </w:rPr>
            </w:pPr>
            <w:r>
              <w:rPr>
                <w:rFonts w:hint="eastAsia" w:ascii="宋体" w:hAnsi="宋体" w:eastAsia="宋体" w:cs="宋体"/>
                <w:i w:val="0"/>
                <w:iCs w:val="0"/>
                <w:kern w:val="0"/>
                <w:sz w:val="21"/>
                <w:szCs w:val="21"/>
                <w:lang w:bidi="ar"/>
              </w:rPr>
              <w:t>按照投标文件、采购合同、质量标准等，组织对产品进行质量验收，出具验收报告。验收过程中对于核心参数存疑需检测的，可委托地方具有相应检测能力的机构提供技术支持。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sz w:val="21"/>
                <w:szCs w:val="21"/>
              </w:rPr>
            </w:pPr>
            <w:r>
              <w:rPr>
                <w:rFonts w:hint="eastAsia" w:ascii="宋体" w:hAnsi="宋体" w:eastAsia="宋体" w:cs="宋体"/>
                <w:i w:val="0"/>
                <w:iCs w:val="0"/>
                <w:kern w:val="0"/>
                <w:sz w:val="21"/>
                <w:szCs w:val="21"/>
                <w:lang w:bidi="ar"/>
              </w:rPr>
              <w:t>否</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sz w:val="21"/>
                <w:szCs w:val="21"/>
              </w:rPr>
            </w:pPr>
            <w:r>
              <w:rPr>
                <w:rFonts w:hint="eastAsia" w:ascii="宋体" w:hAnsi="宋体" w:eastAsia="宋体" w:cs="宋体"/>
                <w:i w:val="0"/>
                <w:iCs w:val="0"/>
                <w:sz w:val="21"/>
                <w:szCs w:val="21"/>
              </w:rPr>
              <w:t>企业承诺</w:t>
            </w:r>
          </w:p>
        </w:tc>
      </w:tr>
    </w:tbl>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说明：</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（2）《采购需求表》备注已明确证明材料种类的，以所注内容或国家行政管理部门、专业检测机构出具的证明材料为准。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（3）★标识指标及▲标识指标须提供技术支持材料，支持材料包括但不限于以下任意一种或几种：产品</w:t>
      </w:r>
      <w:r>
        <w:rPr>
          <w:rFonts w:hint="eastAsia" w:ascii="宋体" w:hAnsi="宋体" w:eastAsia="宋体" w:cs="宋体"/>
          <w:color w:val="auto"/>
          <w:kern w:val="2"/>
          <w:sz w:val="21"/>
          <w:szCs w:val="21"/>
          <w:highlight w:val="none"/>
          <w:lang w:val="en-US" w:eastAsia="zh-CN"/>
        </w:rPr>
        <w:t>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（4）无标识指标正偏离需参照上述要求提供技术支持材料，未提供的正偏离不予认可。</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pPr>
      <w:r>
        <w:rPr>
          <w:rFonts w:hint="eastAsia" w:ascii="宋体" w:hAnsi="宋体" w:eastAsia="宋体" w:cs="宋体"/>
          <w:color w:val="auto"/>
          <w:kern w:val="2"/>
          <w:sz w:val="21"/>
          <w:szCs w:val="21"/>
          <w:highlight w:val="none"/>
          <w:lang w:val="en-US" w:eastAsia="zh-CN"/>
        </w:rPr>
        <w:t>（5）加注“★”、“▲”号的技术指标均需投标企业提供证明材料（证明材料为“企业承诺的，在技术商务指标参数响应偏离表中体现即可）。</w:t>
      </w:r>
    </w:p>
    <w:sectPr>
      <w:headerReference r:id="rId3" w:type="default"/>
      <w:footerReference r:id="rId4" w:type="default"/>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sdt>
      <w:sdtPr>
        <w:id w:val="1827858875"/>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楷体_GB2312" w:hAnsi="楷体" w:eastAsia="楷体_GB2312" w:cs="楷体"/>
        <w:sz w:val="21"/>
        <w:szCs w:val="21"/>
        <w:lang w:eastAsia="zh-CN"/>
      </w:rPr>
    </w:pPr>
    <w:r>
      <w:rPr>
        <w:sz w:val="21"/>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538470" cy="8891270"/>
          <wp:effectExtent l="0" t="0" r="5080" b="5080"/>
          <wp:wrapNone/>
          <wp:docPr id="46" name="WordPictureWatermark237255"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PictureWatermark237255" descr="水印图片"/>
                  <pic:cNvPicPr>
                    <a:picLocks noChangeAspect="1"/>
                  </pic:cNvPicPr>
                </pic:nvPicPr>
                <pic:blipFill>
                  <a:blip r:embed="rId1"/>
                  <a:stretch>
                    <a:fillRect/>
                  </a:stretch>
                </pic:blipFill>
                <pic:spPr>
                  <a:xfrm>
                    <a:off x="0" y="0"/>
                    <a:ext cx="5538470" cy="8891270"/>
                  </a:xfrm>
                  <a:prstGeom prst="rect">
                    <a:avLst/>
                  </a:prstGeom>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章 采购项目商务和技术要求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66C86"/>
    <w:multiLevelType w:val="singleLevel"/>
    <w:tmpl w:val="B3D66C8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wOWRjZTg3ZjBlNWMzYzE4YjA1Yzg1MzdmOWRhYTcifQ=="/>
  </w:docVars>
  <w:rsids>
    <w:rsidRoot w:val="00000000"/>
    <w:rsid w:val="1ECF5BC7"/>
    <w:rsid w:val="2671770B"/>
    <w:rsid w:val="41FD572E"/>
    <w:rsid w:val="477511A4"/>
    <w:rsid w:val="7D0B4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Body Text"/>
    <w:basedOn w:val="1"/>
    <w:next w:val="4"/>
    <w:qFormat/>
    <w:uiPriority w:val="0"/>
    <w:pPr>
      <w:spacing w:after="120"/>
    </w:pPr>
  </w:style>
  <w:style w:type="paragraph" w:styleId="4">
    <w:name w:val="Subtitle"/>
    <w:basedOn w:val="1"/>
    <w:next w:val="1"/>
    <w:qFormat/>
    <w:uiPriority w:val="0"/>
    <w:pPr>
      <w:spacing w:before="240" w:after="60" w:line="312" w:lineRule="auto"/>
      <w:jc w:val="center"/>
      <w:outlineLvl w:val="1"/>
    </w:pPr>
    <w:rPr>
      <w:rFonts w:ascii="等线 Light" w:hAnsi="等线 Light"/>
      <w:b/>
      <w:bCs/>
      <w:kern w:val="28"/>
      <w:sz w:val="32"/>
      <w:szCs w:val="32"/>
    </w:rPr>
  </w:style>
  <w:style w:type="paragraph" w:styleId="5">
    <w:name w:val="Body Text Indent"/>
    <w:basedOn w:val="1"/>
    <w:qFormat/>
    <w:uiPriority w:val="0"/>
    <w:pPr>
      <w:spacing w:after="120"/>
      <w:ind w:left="420" w:left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2"/>
    <w:basedOn w:val="5"/>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2025-05-12T11:58:00Z</dcterms:created>
  <dc:creator>DOCTOR</dc:creator>
  <cp:lastModifiedBy>DOCTOR</cp:lastModifiedBy>
  <dcterms:modified xsi:type="dcterms:W3CDTF">2026-03-26T10:30:36Z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8923F17829784343B44F927D21602F24_12</vt:lpwstr>
  </property>
</Properties>
</file>