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用于临床对于血液标本的血气分析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具备NMPA认证，同时具备FDA和CE认证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测量参数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检测项目包括但不限于以下项目：pH、pCO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 xml:space="preserve"> 、pO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、ctHb、FO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Hb、FCOHb、FMetHb、cK</w:t>
            </w:r>
            <w:r>
              <w:rPr>
                <w:rStyle w:val="18"/>
                <w:lang w:val="en-US" w:eastAsia="zh-CN" w:bidi="ar"/>
              </w:rPr>
              <w:t>+</w:t>
            </w:r>
            <w:r>
              <w:rPr>
                <w:rStyle w:val="11"/>
                <w:lang w:val="en-US" w:eastAsia="zh-CN" w:bidi="ar"/>
              </w:rPr>
              <w:t>、cNa</w:t>
            </w:r>
            <w:r>
              <w:rPr>
                <w:rStyle w:val="18"/>
                <w:lang w:val="en-US" w:eastAsia="zh-CN" w:bidi="ar"/>
              </w:rPr>
              <w:t>+</w:t>
            </w:r>
            <w:r>
              <w:rPr>
                <w:rStyle w:val="11"/>
                <w:lang w:val="en-US" w:eastAsia="zh-CN" w:bidi="ar"/>
              </w:rPr>
              <w:t>、 cCa</w:t>
            </w:r>
            <w:r>
              <w:rPr>
                <w:rStyle w:val="18"/>
                <w:lang w:val="en-US" w:eastAsia="zh-CN" w:bidi="ar"/>
              </w:rPr>
              <w:t>2+</w:t>
            </w:r>
            <w:r>
              <w:rPr>
                <w:rStyle w:val="11"/>
                <w:lang w:val="en-US" w:eastAsia="zh-CN" w:bidi="ar"/>
              </w:rPr>
              <w:t>、cCl</w:t>
            </w:r>
            <w:r>
              <w:rPr>
                <w:rStyle w:val="18"/>
                <w:lang w:val="en-US" w:eastAsia="zh-CN" w:bidi="ar"/>
              </w:rPr>
              <w:t>-</w:t>
            </w:r>
            <w:r>
              <w:rPr>
                <w:rStyle w:val="11"/>
                <w:lang w:val="en-US" w:eastAsia="zh-CN" w:bidi="ar"/>
              </w:rPr>
              <w:t xml:space="preserve"> 、cGlu、cLac、nBili、HHb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计算参数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至少包含：HC0</w:t>
            </w:r>
            <w:r>
              <w:rPr>
                <w:rStyle w:val="13"/>
                <w:lang w:val="en-US" w:eastAsia="zh-CN" w:bidi="ar"/>
              </w:rPr>
              <w:t>3</w:t>
            </w:r>
            <w:r>
              <w:rPr>
                <w:rStyle w:val="18"/>
                <w:lang w:val="en-US" w:eastAsia="zh-CN" w:bidi="ar"/>
              </w:rPr>
              <w:t>-</w:t>
            </w:r>
            <w:r>
              <w:rPr>
                <w:rStyle w:val="11"/>
                <w:lang w:val="en-US" w:eastAsia="zh-CN" w:bidi="ar"/>
              </w:rPr>
              <w:t xml:space="preserve"> act 、HC0</w:t>
            </w:r>
            <w:r>
              <w:rPr>
                <w:rStyle w:val="13"/>
                <w:lang w:val="en-US" w:eastAsia="zh-CN" w:bidi="ar"/>
              </w:rPr>
              <w:t>3</w:t>
            </w:r>
            <w:r>
              <w:rPr>
                <w:rStyle w:val="18"/>
                <w:lang w:val="en-US" w:eastAsia="zh-CN" w:bidi="ar"/>
              </w:rPr>
              <w:t>-</w:t>
            </w:r>
            <w:r>
              <w:rPr>
                <w:rStyle w:val="11"/>
                <w:lang w:val="en-US" w:eastAsia="zh-CN" w:bidi="ar"/>
              </w:rPr>
              <w:t xml:space="preserve"> std 、 BE ( B )、 BE ( ecF )、ctC0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 xml:space="preserve">、 H </w:t>
            </w:r>
            <w:r>
              <w:rPr>
                <w:rStyle w:val="18"/>
                <w:lang w:val="en-US" w:eastAsia="zh-CN" w:bidi="ar"/>
              </w:rPr>
              <w:t>+</w:t>
            </w:r>
            <w:r>
              <w:rPr>
                <w:rStyle w:val="11"/>
                <w:lang w:val="en-US" w:eastAsia="zh-CN" w:bidi="ar"/>
              </w:rPr>
              <w:t>( T )、 PH ( T )、PC02( T )、PO2( T )、 RI ( T )、0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SAT( est )、p0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/FI0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 Ca ++(7.4)、AnGap 、B0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、p0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( A - a )( T )、p0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( a / A )( T )、P50、 QSP / QtC(T</w:t>
            </w:r>
            <w:r>
              <w:rPr>
                <w:rStyle w:val="11"/>
                <w:rFonts w:hint="eastAsia"/>
                <w:lang w:val="en-US" w:eastAsia="zh-CN" w:bidi="ar"/>
              </w:rPr>
              <w:t>)</w:t>
            </w:r>
            <w:r>
              <w:rPr>
                <w:rStyle w:val="11"/>
                <w:lang w:val="en-US" w:eastAsia="zh-CN" w:bidi="ar"/>
              </w:rPr>
              <w:t>、 QSP / Qt ( T )( est )、ct0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( Hb )、ct0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( a )、ct0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( V )、ct0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( a - v )、D0</w:t>
            </w:r>
            <w:r>
              <w:rPr>
                <w:rStyle w:val="13"/>
                <w:lang w:val="en-US" w:eastAsia="zh-CN" w:bidi="ar"/>
              </w:rPr>
              <w:t>2</w:t>
            </w:r>
            <w:r>
              <w:rPr>
                <w:rStyle w:val="11"/>
                <w:lang w:val="en-US" w:eastAsia="zh-CN" w:bidi="ar"/>
              </w:rPr>
              <w:t>、V0</w:t>
            </w:r>
            <w:r>
              <w:rPr>
                <w:rStyle w:val="13"/>
                <w:lang w:val="en-US" w:eastAsia="zh-CN" w:bidi="ar"/>
              </w:rPr>
              <w:t>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≤100μL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进样方式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支持全自动免手持吸样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动脉血，毛细血管血，静脉血，混合静脉血，胸水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测试速度：≤35s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耗材上机效期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≥28天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扫码功能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具备扫码器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（单台套）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主机一台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/>
                <w:color w:val="auto"/>
                <w:sz w:val="22"/>
                <w:szCs w:val="22"/>
              </w:rPr>
              <w:t>▲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技术指标和“无标识”技术指标</w:t>
            </w: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负偏离≥3项，技术参数分值为0分。</w:t>
            </w:r>
          </w:p>
        </w:tc>
      </w:tr>
    </w:tbl>
    <w:p>
      <w:bookmarkStart w:id="0" w:name="_GoBack"/>
      <w:bookmarkEnd w:id="0"/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000"/>
        <w:gridCol w:w="1469"/>
        <w:gridCol w:w="1487"/>
        <w:gridCol w:w="886"/>
        <w:gridCol w:w="942"/>
        <w:gridCol w:w="16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6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2025-JQ06-W3454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3台预估2年用量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血气测试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56.64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1.测量参数至少包含pH、pCO2 、pO2、ctHb、FO2Hb、FCOHb、FMetHb、cK+、cNa+、 cCa2+、cCl- 、cGlu、cLac、nBili、HHb。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2.规格：包含≤100人份/盒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D291FE4"/>
    <w:rsid w:val="1D4069F9"/>
    <w:rsid w:val="1E284C72"/>
    <w:rsid w:val="20880DD0"/>
    <w:rsid w:val="21544704"/>
    <w:rsid w:val="2451739F"/>
    <w:rsid w:val="249B0095"/>
    <w:rsid w:val="26C756D4"/>
    <w:rsid w:val="2A020B55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1014</Words>
  <Characters>1105</Characters>
  <Paragraphs>284</Paragraphs>
  <TotalTime>0</TotalTime>
  <ScaleCrop>false</ScaleCrop>
  <LinksUpToDate>false</LinksUpToDate>
  <CharactersWithSpaces>1105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2026-04-15T10:39:54Z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