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line="560" w:lineRule="exact"/>
        <w:ind w:firstLine="560"/>
        <w:rPr>
          <w:rFonts w:hint="eastAsia" w:ascii="宋体" w:hAnsi="宋体"/>
          <w:sz w:val="28"/>
          <w:szCs w:val="28"/>
          <w:lang w:val="zh-CN"/>
        </w:rPr>
      </w:pPr>
      <w:bookmarkStart w:id="0" w:name="_Toc14187"/>
      <w:bookmarkStart w:id="1" w:name="_Toc121476582"/>
      <w:bookmarkStart w:id="2" w:name="_Toc128151307"/>
      <w:bookmarkStart w:id="3" w:name="_Toc20518"/>
      <w:bookmarkStart w:id="4" w:name="_Toc112681847"/>
      <w:bookmarkStart w:id="5" w:name="_Toc624"/>
      <w:bookmarkStart w:id="6" w:name="_Toc31915"/>
      <w:bookmarkStart w:id="7" w:name="_Toc112768493"/>
      <w:bookmarkStart w:id="8" w:name="_Toc113349540"/>
      <w:bookmarkStart w:id="9" w:name="_Toc19477"/>
      <w:bookmarkStart w:id="10" w:name="_Toc16726"/>
      <w:bookmarkStart w:id="11" w:name="_Toc5753"/>
      <w:bookmarkStart w:id="12" w:name="_Toc32238"/>
      <w:r>
        <w:rPr>
          <w:rFonts w:hint="eastAsia" w:ascii="宋体" w:hAnsi="宋体"/>
          <w:sz w:val="28"/>
          <w:szCs w:val="28"/>
          <w:lang w:val="zh-CN"/>
        </w:rPr>
        <w:t>单一来源采购项目所有指标均不接受负偏离，经谈判后任意一项不满足采购文件要求，即按废标处理。</w:t>
      </w:r>
    </w:p>
    <w:p>
      <w:pPr>
        <w:tabs>
          <w:tab w:val="left" w:pos="0"/>
          <w:tab w:val="left" w:pos="846"/>
          <w:tab w:val="left" w:pos="1122"/>
        </w:tabs>
        <w:spacing w:line="560" w:lineRule="exact"/>
        <w:ind w:firstLine="560"/>
        <w:outlineLvl w:val="2"/>
        <w:rPr>
          <w:rFonts w:eastAsia="黑体"/>
          <w:b/>
          <w:sz w:val="28"/>
          <w:szCs w:val="28"/>
        </w:rPr>
      </w:pPr>
      <w:bookmarkStart w:id="13" w:name="_Toc18800"/>
      <w:r>
        <w:rPr>
          <w:rFonts w:hint="eastAsia" w:eastAsia="黑体"/>
          <w:sz w:val="28"/>
          <w:szCs w:val="28"/>
        </w:rPr>
        <w:t>一、商务要求</w:t>
      </w:r>
      <w:bookmarkEnd w:id="0"/>
      <w:bookmarkEnd w:id="1"/>
      <w:bookmarkEnd w:id="2"/>
      <w:bookmarkEnd w:id="3"/>
      <w:bookmarkEnd w:id="4"/>
      <w:bookmarkEnd w:id="5"/>
      <w:bookmarkEnd w:id="6"/>
      <w:bookmarkEnd w:id="7"/>
      <w:bookmarkEnd w:id="8"/>
      <w:bookmarkEnd w:id="9"/>
      <w:bookmarkEnd w:id="10"/>
      <w:bookmarkEnd w:id="11"/>
      <w:bookmarkEnd w:id="12"/>
      <w:bookmarkEnd w:id="13"/>
    </w:p>
    <w:tbl>
      <w:tblPr>
        <w:tblStyle w:val="3"/>
        <w:tblW w:w="955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440"/>
        <w:gridCol w:w="404"/>
        <w:gridCol w:w="1389"/>
        <w:gridCol w:w="847"/>
        <w:gridCol w:w="825"/>
        <w:gridCol w:w="3360"/>
        <w:gridCol w:w="1215"/>
        <w:gridCol w:w="200"/>
        <w:gridCol w:w="8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 w:hRule="atLeast"/>
          <w:jc w:val="center"/>
        </w:trPr>
        <w:tc>
          <w:tcPr>
            <w:tcW w:w="9550" w:type="dxa"/>
            <w:gridSpan w:val="9"/>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ascii="方正小标宋简体" w:hAnsi="方正小标宋简体" w:eastAsia="方正小标宋简体" w:cs="方正小标宋简体"/>
                <w:i w:val="0"/>
                <w:color w:val="000000"/>
                <w:sz w:val="32"/>
                <w:szCs w:val="32"/>
                <w:u w:val="none"/>
              </w:rPr>
            </w:pPr>
            <w:r>
              <w:rPr>
                <w:rFonts w:hint="eastAsia" w:ascii="方正小标宋简体" w:hAnsi="方正小标宋简体" w:eastAsia="方正小标宋简体" w:cs="方正小标宋简体"/>
                <w:i w:val="0"/>
                <w:color w:val="000000"/>
                <w:kern w:val="0"/>
                <w:sz w:val="32"/>
                <w:szCs w:val="32"/>
                <w:u w:val="none"/>
                <w:lang w:val="en-US" w:eastAsia="zh-CN" w:bidi="ar"/>
              </w:rPr>
              <w:t>经济要求表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黑体" w:hAnsi="黑体" w:eastAsia="黑体" w:cs="黑体"/>
                <w:i w:val="0"/>
                <w:color w:val="000000"/>
                <w:kern w:val="0"/>
                <w:sz w:val="20"/>
                <w:szCs w:val="20"/>
                <w:u w:val="none"/>
                <w:lang w:val="en-US" w:eastAsia="zh-CN" w:bidi="ar"/>
              </w:rPr>
            </w:pPr>
            <w:r>
              <w:rPr>
                <w:rFonts w:hint="eastAsia" w:ascii="黑体" w:hAnsi="黑体" w:eastAsia="黑体" w:cs="黑体"/>
                <w:i w:val="0"/>
                <w:color w:val="000000"/>
                <w:kern w:val="0"/>
                <w:sz w:val="20"/>
                <w:szCs w:val="20"/>
                <w:u w:val="none"/>
                <w:lang w:val="en-US" w:eastAsia="zh-CN" w:bidi="ar"/>
              </w:rPr>
              <w:t>项目</w:t>
            </w:r>
          </w:p>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黑体" w:hAnsi="黑体" w:eastAsia="黑体" w:cs="黑体"/>
                <w:i w:val="0"/>
                <w:color w:val="000000"/>
                <w:kern w:val="0"/>
                <w:sz w:val="20"/>
                <w:szCs w:val="20"/>
                <w:u w:val="none"/>
                <w:lang w:val="en-US" w:eastAsia="zh-CN" w:bidi="ar"/>
              </w:rPr>
              <w:t>编号</w:t>
            </w:r>
          </w:p>
        </w:tc>
        <w:tc>
          <w:tcPr>
            <w:tcW w:w="22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before="0" w:beforeLines="0" w:after="0" w:afterLines="0" w:line="240" w:lineRule="exact"/>
              <w:ind w:left="0" w:leftChars="0" w:right="0" w:rightChars="0" w:firstLine="0" w:firstLineChars="0"/>
              <w:jc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sz w:val="20"/>
                <w:szCs w:val="20"/>
                <w:u w:val="none"/>
              </w:rPr>
              <w:t>2026-JQ06-F5008</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黑体" w:hAnsi="黑体" w:eastAsia="黑体" w:cs="黑体"/>
                <w:i w:val="0"/>
                <w:color w:val="000000"/>
                <w:kern w:val="0"/>
                <w:sz w:val="20"/>
                <w:szCs w:val="20"/>
                <w:u w:val="none"/>
                <w:lang w:val="en-US" w:eastAsia="zh-CN" w:bidi="ar"/>
              </w:rPr>
            </w:pPr>
            <w:r>
              <w:rPr>
                <w:rFonts w:hint="eastAsia" w:ascii="黑体" w:hAnsi="黑体" w:eastAsia="黑体" w:cs="黑体"/>
                <w:i w:val="0"/>
                <w:color w:val="000000"/>
                <w:kern w:val="0"/>
                <w:sz w:val="20"/>
                <w:szCs w:val="20"/>
                <w:u w:val="none"/>
                <w:lang w:val="en-US" w:eastAsia="zh-CN" w:bidi="ar"/>
              </w:rPr>
              <w:t>项目</w:t>
            </w:r>
          </w:p>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黑体" w:hAnsi="黑体" w:eastAsia="黑体" w:cs="黑体"/>
                <w:i w:val="0"/>
                <w:color w:val="000000"/>
                <w:kern w:val="0"/>
                <w:sz w:val="20"/>
                <w:szCs w:val="20"/>
                <w:u w:val="none"/>
                <w:lang w:val="en-US" w:eastAsia="zh-CN" w:bidi="ar"/>
              </w:rPr>
              <w:t>名称</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CT保修 联影（uCT780）1台部分保修</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黑体" w:hAnsi="黑体" w:eastAsia="黑体" w:cs="黑体"/>
                <w:i w:val="0"/>
                <w:color w:val="000000"/>
                <w:kern w:val="0"/>
                <w:sz w:val="20"/>
                <w:szCs w:val="20"/>
                <w:u w:val="none"/>
                <w:lang w:val="en-US" w:eastAsia="zh-CN" w:bidi="ar"/>
              </w:rPr>
            </w:pPr>
            <w:r>
              <w:rPr>
                <w:rFonts w:hint="eastAsia" w:ascii="黑体" w:hAnsi="黑体" w:eastAsia="黑体" w:cs="黑体"/>
                <w:i w:val="0"/>
                <w:color w:val="000000"/>
                <w:kern w:val="0"/>
                <w:sz w:val="20"/>
                <w:szCs w:val="20"/>
                <w:u w:val="none"/>
                <w:lang w:val="en-US" w:eastAsia="zh-CN" w:bidi="ar"/>
              </w:rPr>
              <w:t>最高限价</w:t>
            </w:r>
          </w:p>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黑体" w:hAnsi="黑体" w:eastAsia="黑体" w:cs="黑体"/>
                <w:i w:val="0"/>
                <w:color w:val="000000"/>
                <w:kern w:val="0"/>
                <w:sz w:val="20"/>
                <w:szCs w:val="20"/>
                <w:u w:val="none"/>
                <w:lang w:val="en-US" w:eastAsia="zh-CN" w:bidi="ar"/>
              </w:rPr>
              <w:t>（万元）</w:t>
            </w:r>
          </w:p>
        </w:tc>
        <w:tc>
          <w:tcPr>
            <w:tcW w:w="1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default" w:asciiTheme="minorEastAsia" w:hAnsiTheme="minorEastAsia" w:eastAsiaTheme="minorEastAsia" w:cstheme="minorEastAsia"/>
                <w:i w:val="0"/>
                <w:color w:val="000000"/>
                <w:sz w:val="20"/>
                <w:szCs w:val="20"/>
                <w:u w:val="none"/>
                <w:lang w:val="en-US"/>
              </w:rPr>
            </w:pPr>
            <w:r>
              <w:rPr>
                <w:rFonts w:hint="eastAsia" w:asciiTheme="minorEastAsia" w:hAnsiTheme="minorEastAsia" w:eastAsiaTheme="minorEastAsia" w:cstheme="minorEastAsia"/>
                <w:i w:val="0"/>
                <w:color w:val="000000"/>
                <w:kern w:val="0"/>
                <w:sz w:val="20"/>
                <w:szCs w:val="20"/>
                <w:u w:val="none"/>
                <w:lang w:val="en-US" w:eastAsia="zh-CN" w:bidi="ar"/>
              </w:rPr>
              <w:t>27.48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105" w:leftChars="-50" w:right="-105" w:rightChars="-50" w:firstLine="0" w:firstLineChars="0"/>
              <w:jc w:val="center"/>
              <w:textAlignment w:val="center"/>
              <w:outlineLvl w:val="9"/>
              <w:rPr>
                <w:rFonts w:hint="eastAsia" w:ascii="黑体" w:hAnsi="黑体" w:eastAsia="黑体" w:cs="黑体"/>
                <w:i w:val="0"/>
                <w:color w:val="000000"/>
                <w:sz w:val="20"/>
                <w:szCs w:val="20"/>
                <w:u w:val="none"/>
              </w:rPr>
            </w:pPr>
            <w:r>
              <w:rPr>
                <w:rFonts w:hint="eastAsia" w:ascii="黑体" w:hAnsi="黑体" w:eastAsia="黑体" w:cs="黑体"/>
                <w:i w:val="0"/>
                <w:color w:val="000000"/>
                <w:kern w:val="0"/>
                <w:sz w:val="20"/>
                <w:szCs w:val="20"/>
                <w:u w:val="none"/>
                <w:lang w:val="en-US" w:eastAsia="zh-CN" w:bidi="ar"/>
              </w:rPr>
              <w:t>序号</w:t>
            </w:r>
          </w:p>
        </w:tc>
        <w:tc>
          <w:tcPr>
            <w:tcW w:w="17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105" w:leftChars="-50" w:right="-105" w:rightChars="-50" w:firstLine="0" w:firstLineChars="0"/>
              <w:jc w:val="center"/>
              <w:textAlignment w:val="center"/>
              <w:outlineLvl w:val="9"/>
              <w:rPr>
                <w:rFonts w:hint="eastAsia" w:ascii="黑体" w:hAnsi="黑体" w:eastAsia="黑体" w:cs="黑体"/>
                <w:i w:val="0"/>
                <w:color w:val="000000"/>
                <w:sz w:val="20"/>
                <w:szCs w:val="20"/>
                <w:u w:val="none"/>
              </w:rPr>
            </w:pPr>
            <w:r>
              <w:rPr>
                <w:rFonts w:hint="eastAsia" w:ascii="黑体" w:hAnsi="黑体" w:eastAsia="黑体" w:cs="黑体"/>
                <w:i w:val="0"/>
                <w:color w:val="000000"/>
                <w:kern w:val="0"/>
                <w:sz w:val="20"/>
                <w:szCs w:val="20"/>
                <w:u w:val="none"/>
                <w:lang w:val="en-US" w:eastAsia="zh-CN" w:bidi="ar"/>
              </w:rPr>
              <w:t>需求名称</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105" w:leftChars="-50" w:right="-105" w:rightChars="-50" w:firstLine="0" w:firstLineChars="0"/>
              <w:jc w:val="center"/>
              <w:textAlignment w:val="center"/>
              <w:outlineLvl w:val="9"/>
              <w:rPr>
                <w:rFonts w:hint="eastAsia" w:ascii="黑体" w:hAnsi="黑体" w:eastAsia="黑体" w:cs="黑体"/>
                <w:i w:val="0"/>
                <w:color w:val="000000"/>
                <w:sz w:val="20"/>
                <w:szCs w:val="20"/>
                <w:u w:val="none"/>
              </w:rPr>
            </w:pPr>
            <w:r>
              <w:rPr>
                <w:rFonts w:hint="eastAsia" w:ascii="黑体" w:hAnsi="黑体" w:eastAsia="黑体" w:cs="黑体"/>
                <w:i w:val="0"/>
                <w:color w:val="000000"/>
                <w:kern w:val="0"/>
                <w:sz w:val="20"/>
                <w:szCs w:val="20"/>
                <w:u w:val="none"/>
                <w:lang w:val="en-US" w:eastAsia="zh-CN" w:bidi="ar"/>
              </w:rPr>
              <w:t>参数</w:t>
            </w:r>
            <w:r>
              <w:rPr>
                <w:rFonts w:hint="eastAsia" w:ascii="黑体" w:hAnsi="黑体" w:eastAsia="黑体" w:cs="黑体"/>
                <w:i w:val="0"/>
                <w:color w:val="000000"/>
                <w:kern w:val="0"/>
                <w:sz w:val="20"/>
                <w:szCs w:val="20"/>
                <w:u w:val="none"/>
                <w:lang w:val="en-US" w:eastAsia="zh-CN" w:bidi="ar"/>
              </w:rPr>
              <w:br w:type="textWrapping"/>
            </w:r>
            <w:r>
              <w:rPr>
                <w:rFonts w:hint="eastAsia" w:ascii="黑体" w:hAnsi="黑体" w:eastAsia="黑体" w:cs="黑体"/>
                <w:i w:val="0"/>
                <w:color w:val="000000"/>
                <w:kern w:val="0"/>
                <w:sz w:val="20"/>
                <w:szCs w:val="20"/>
                <w:u w:val="none"/>
                <w:lang w:val="en-US" w:eastAsia="zh-CN" w:bidi="ar"/>
              </w:rPr>
              <w:t>性质</w:t>
            </w:r>
          </w:p>
        </w:tc>
        <w:tc>
          <w:tcPr>
            <w:tcW w:w="56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105" w:leftChars="-50" w:right="-105" w:rightChars="-50" w:firstLine="0" w:firstLineChars="0"/>
              <w:jc w:val="center"/>
              <w:textAlignment w:val="center"/>
              <w:outlineLvl w:val="9"/>
              <w:rPr>
                <w:rFonts w:hint="eastAsia" w:ascii="黑体" w:hAnsi="黑体" w:eastAsia="黑体" w:cs="黑体"/>
                <w:i w:val="0"/>
                <w:color w:val="000000"/>
                <w:sz w:val="20"/>
                <w:szCs w:val="20"/>
                <w:u w:val="none"/>
              </w:rPr>
            </w:pPr>
            <w:r>
              <w:rPr>
                <w:rFonts w:hint="eastAsia" w:ascii="黑体" w:hAnsi="黑体" w:eastAsia="黑体" w:cs="黑体"/>
                <w:i w:val="0"/>
                <w:color w:val="000000"/>
                <w:kern w:val="0"/>
                <w:sz w:val="20"/>
                <w:szCs w:val="20"/>
                <w:u w:val="none"/>
                <w:lang w:val="en-US" w:eastAsia="zh-CN" w:bidi="ar"/>
              </w:rPr>
              <w:t>需求具体内容</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105" w:leftChars="-50" w:right="-105" w:rightChars="-50" w:firstLine="0" w:firstLineChars="0"/>
              <w:jc w:val="center"/>
              <w:textAlignment w:val="center"/>
              <w:outlineLvl w:val="9"/>
              <w:rPr>
                <w:rFonts w:hint="eastAsia" w:ascii="黑体" w:hAnsi="黑体" w:eastAsia="黑体" w:cs="黑体"/>
                <w:i w:val="0"/>
                <w:color w:val="000000"/>
                <w:sz w:val="20"/>
                <w:szCs w:val="20"/>
                <w:u w:val="none"/>
              </w:rPr>
            </w:pPr>
            <w:r>
              <w:rPr>
                <w:rFonts w:hint="eastAsia" w:ascii="黑体" w:hAnsi="黑体" w:eastAsia="黑体" w:cs="黑体"/>
                <w:i w:val="0"/>
                <w:color w:val="000000"/>
                <w:kern w:val="0"/>
                <w:sz w:val="20"/>
                <w:szCs w:val="20"/>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955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黑体" w:hAnsi="黑体" w:eastAsia="黑体" w:cs="黑体"/>
                <w:i w:val="0"/>
                <w:color w:val="000000"/>
                <w:sz w:val="20"/>
                <w:szCs w:val="20"/>
                <w:u w:val="none"/>
              </w:rPr>
            </w:pPr>
            <w:r>
              <w:rPr>
                <w:rFonts w:hint="eastAsia" w:ascii="黑体" w:hAnsi="黑体" w:eastAsia="黑体" w:cs="黑体"/>
                <w:i w:val="0"/>
                <w:color w:val="000000"/>
                <w:kern w:val="0"/>
                <w:sz w:val="20"/>
                <w:szCs w:val="20"/>
                <w:u w:val="none"/>
                <w:lang w:val="en-US" w:eastAsia="zh-CN" w:bidi="ar"/>
              </w:rPr>
              <w:t>经济要求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1</w:t>
            </w:r>
          </w:p>
        </w:tc>
        <w:tc>
          <w:tcPr>
            <w:tcW w:w="17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rPr>
            </w:pPr>
            <w:r>
              <w:rPr>
                <w:rFonts w:hint="eastAsia" w:cs="宋体" w:asciiTheme="minorEastAsia" w:hAnsiTheme="minorEastAsia"/>
                <w:color w:val="000000"/>
                <w:w w:val="90"/>
                <w:kern w:val="0"/>
                <w:sz w:val="20"/>
                <w:szCs w:val="20"/>
              </w:rPr>
              <w:t>交货时间、交货地点</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en-US" w:eastAsia="zh-CN"/>
              </w:rPr>
            </w:pPr>
            <w:r>
              <w:rPr>
                <w:rFonts w:hint="eastAsia" w:cs="宋体" w:asciiTheme="minorEastAsia" w:hAnsiTheme="minorEastAsia"/>
                <w:color w:val="000000"/>
                <w:w w:val="90"/>
                <w:kern w:val="0"/>
                <w:sz w:val="20"/>
                <w:szCs w:val="20"/>
              </w:rPr>
              <w:t>★</w:t>
            </w:r>
          </w:p>
        </w:tc>
        <w:tc>
          <w:tcPr>
            <w:tcW w:w="56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zh-CN" w:eastAsia="zh-CN"/>
              </w:rPr>
            </w:pPr>
            <w:r>
              <w:rPr>
                <w:rFonts w:hint="eastAsia" w:cs="宋体" w:asciiTheme="minorEastAsia" w:hAnsiTheme="minorEastAsia"/>
                <w:color w:val="000000"/>
                <w:w w:val="90"/>
                <w:kern w:val="0"/>
                <w:sz w:val="20"/>
                <w:szCs w:val="20"/>
              </w:rPr>
              <w:t>自合同期签定起生效至服务期满止，交付地点由甲方指定。</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en-US" w:eastAsia="zh-CN"/>
              </w:rPr>
            </w:pPr>
            <w:r>
              <w:rPr>
                <w:rFonts w:hint="eastAsia" w:cs="宋体" w:asciiTheme="minorEastAsia" w:hAnsiTheme="minorEastAsia"/>
                <w:color w:val="000000"/>
                <w:w w:val="90"/>
                <w:kern w:val="0"/>
                <w:sz w:val="20"/>
                <w:szCs w:val="20"/>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2</w:t>
            </w:r>
          </w:p>
        </w:tc>
        <w:tc>
          <w:tcPr>
            <w:tcW w:w="17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rPr>
            </w:pPr>
            <w:r>
              <w:rPr>
                <w:rFonts w:hint="eastAsia" w:cs="宋体" w:asciiTheme="minorEastAsia" w:hAnsiTheme="minorEastAsia"/>
                <w:color w:val="000000"/>
                <w:w w:val="90"/>
                <w:kern w:val="0"/>
                <w:sz w:val="20"/>
                <w:szCs w:val="20"/>
              </w:rPr>
              <w:t>付款及结算方式</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en-US" w:eastAsia="zh-CN"/>
              </w:rPr>
            </w:pPr>
            <w:r>
              <w:rPr>
                <w:rFonts w:hint="eastAsia" w:cs="宋体" w:asciiTheme="minorEastAsia" w:hAnsiTheme="minorEastAsia"/>
                <w:color w:val="000000"/>
                <w:w w:val="90"/>
                <w:kern w:val="0"/>
                <w:sz w:val="20"/>
                <w:szCs w:val="20"/>
              </w:rPr>
              <w:t>★</w:t>
            </w:r>
          </w:p>
        </w:tc>
        <w:tc>
          <w:tcPr>
            <w:tcW w:w="56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zh-CN" w:eastAsia="zh-CN"/>
              </w:rPr>
            </w:pPr>
            <w:r>
              <w:rPr>
                <w:rFonts w:hint="eastAsia" w:cs="宋体" w:asciiTheme="minorEastAsia" w:hAnsiTheme="minorEastAsia"/>
                <w:color w:val="000000"/>
                <w:w w:val="90"/>
                <w:kern w:val="0"/>
                <w:sz w:val="20"/>
                <w:szCs w:val="20"/>
              </w:rPr>
              <w:t>合同签订生效满半年后支付当年保修费的50%，满一年后支付当年保修费余下的50%，以此类推。</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en-US" w:eastAsia="zh-CN"/>
              </w:rPr>
            </w:pPr>
            <w:r>
              <w:rPr>
                <w:rFonts w:hint="eastAsia" w:cs="宋体" w:asciiTheme="minorEastAsia" w:hAnsiTheme="minorEastAsia"/>
                <w:color w:val="000000"/>
                <w:w w:val="90"/>
                <w:kern w:val="0"/>
                <w:sz w:val="20"/>
                <w:szCs w:val="20"/>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kern w:val="2"/>
                <w:sz w:val="20"/>
                <w:szCs w:val="20"/>
                <w:u w:val="none"/>
                <w:lang w:val="en-US" w:eastAsia="zh-CN" w:bidi="ar-SA"/>
              </w:rPr>
            </w:pPr>
            <w:r>
              <w:rPr>
                <w:rFonts w:hint="eastAsia" w:asciiTheme="minorEastAsia" w:hAnsiTheme="minorEastAsia" w:eastAsiaTheme="minorEastAsia" w:cstheme="minorEastAsia"/>
                <w:i w:val="0"/>
                <w:color w:val="000000"/>
                <w:kern w:val="0"/>
                <w:sz w:val="20"/>
                <w:szCs w:val="20"/>
                <w:u w:val="none"/>
                <w:lang w:val="en-US" w:eastAsia="zh-CN" w:bidi="ar"/>
              </w:rPr>
              <w:t>3</w:t>
            </w:r>
          </w:p>
        </w:tc>
        <w:tc>
          <w:tcPr>
            <w:tcW w:w="17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rPr>
            </w:pPr>
            <w:r>
              <w:rPr>
                <w:rFonts w:hint="eastAsia" w:cs="宋体" w:asciiTheme="minorEastAsia" w:hAnsiTheme="minorEastAsia"/>
                <w:color w:val="000000"/>
                <w:w w:val="90"/>
                <w:kern w:val="0"/>
                <w:sz w:val="20"/>
                <w:szCs w:val="20"/>
              </w:rPr>
              <w:t>履约保证金和质量保证金</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en-US" w:eastAsia="zh-CN"/>
              </w:rPr>
            </w:pPr>
            <w:r>
              <w:rPr>
                <w:rFonts w:hint="eastAsia" w:cs="宋体" w:asciiTheme="minorEastAsia" w:hAnsiTheme="minorEastAsia"/>
                <w:color w:val="000000"/>
                <w:w w:val="90"/>
                <w:kern w:val="0"/>
                <w:sz w:val="20"/>
                <w:szCs w:val="20"/>
              </w:rPr>
              <w:t>★</w:t>
            </w:r>
          </w:p>
        </w:tc>
        <w:tc>
          <w:tcPr>
            <w:tcW w:w="56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zh-CN" w:eastAsia="zh-CN"/>
              </w:rPr>
            </w:pPr>
            <w:r>
              <w:rPr>
                <w:rFonts w:hint="eastAsia" w:cs="宋体" w:asciiTheme="minorEastAsia" w:hAnsiTheme="minorEastAsia"/>
                <w:color w:val="000000"/>
                <w:w w:val="90"/>
                <w:kern w:val="0"/>
                <w:sz w:val="20"/>
                <w:szCs w:val="20"/>
                <w:lang w:val="en-US" w:eastAsia="zh-CN"/>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en-US" w:eastAsia="zh-CN"/>
              </w:rPr>
            </w:pPr>
            <w:r>
              <w:rPr>
                <w:rFonts w:hint="eastAsia" w:cs="宋体" w:asciiTheme="minorEastAsia" w:hAnsiTheme="minorEastAsia"/>
                <w:color w:val="000000"/>
                <w:w w:val="90"/>
                <w:kern w:val="0"/>
                <w:sz w:val="20"/>
                <w:szCs w:val="20"/>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Theme="minorEastAsia" w:hAnsiTheme="minorEastAsia" w:eastAsiaTheme="minorEastAsia" w:cstheme="minorEastAsia"/>
                <w:i w:val="0"/>
                <w:color w:val="000000"/>
                <w:kern w:val="0"/>
                <w:sz w:val="20"/>
                <w:szCs w:val="20"/>
                <w:u w:val="none"/>
                <w:lang w:val="en-US" w:eastAsia="zh-CN" w:bidi="ar"/>
              </w:rPr>
              <w:t>4</w:t>
            </w:r>
          </w:p>
        </w:tc>
        <w:tc>
          <w:tcPr>
            <w:tcW w:w="17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rPr>
            </w:pPr>
            <w:r>
              <w:rPr>
                <w:rFonts w:hint="eastAsia" w:cs="宋体" w:asciiTheme="minorEastAsia" w:hAnsiTheme="minorEastAsia"/>
                <w:color w:val="000000"/>
                <w:w w:val="90"/>
                <w:kern w:val="0"/>
                <w:sz w:val="20"/>
                <w:szCs w:val="20"/>
              </w:rPr>
              <w:t>保密要求</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en-US" w:eastAsia="zh-CN"/>
              </w:rPr>
            </w:pPr>
            <w:r>
              <w:rPr>
                <w:rFonts w:hint="eastAsia" w:cs="宋体" w:asciiTheme="minorEastAsia" w:hAnsiTheme="minorEastAsia"/>
                <w:color w:val="000000"/>
                <w:w w:val="90"/>
                <w:kern w:val="0"/>
                <w:sz w:val="20"/>
                <w:szCs w:val="20"/>
              </w:rPr>
              <w:t>★</w:t>
            </w:r>
          </w:p>
        </w:tc>
        <w:tc>
          <w:tcPr>
            <w:tcW w:w="56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zh-CN" w:eastAsia="zh-CN"/>
              </w:rPr>
            </w:pPr>
            <w:r>
              <w:rPr>
                <w:rFonts w:hint="eastAsia" w:cs="宋体" w:asciiTheme="minorEastAsia" w:hAnsiTheme="minorEastAsia"/>
                <w:color w:val="000000"/>
                <w:w w:val="90"/>
                <w:kern w:val="0"/>
                <w:sz w:val="20"/>
                <w:szCs w:val="20"/>
              </w:rPr>
              <w:t>除设备系统日志外,不许拷贝患者相关信息.</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en-US" w:eastAsia="zh-CN"/>
              </w:rPr>
            </w:pPr>
            <w:r>
              <w:rPr>
                <w:rFonts w:hint="eastAsia" w:cs="宋体" w:asciiTheme="minorEastAsia" w:hAnsiTheme="minorEastAsia"/>
                <w:color w:val="000000"/>
                <w:w w:val="90"/>
                <w:kern w:val="0"/>
                <w:sz w:val="20"/>
                <w:szCs w:val="20"/>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Theme="minorEastAsia" w:hAnsiTheme="minorEastAsia" w:eastAsiaTheme="minorEastAsia" w:cstheme="minorEastAsia"/>
                <w:i w:val="0"/>
                <w:color w:val="000000"/>
                <w:kern w:val="0"/>
                <w:sz w:val="20"/>
                <w:szCs w:val="20"/>
                <w:u w:val="none"/>
                <w:lang w:val="en-US" w:eastAsia="zh-CN" w:bidi="ar"/>
              </w:rPr>
              <w:t>5</w:t>
            </w:r>
          </w:p>
        </w:tc>
        <w:tc>
          <w:tcPr>
            <w:tcW w:w="17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en-US" w:eastAsia="zh-CN"/>
              </w:rPr>
            </w:pPr>
            <w:r>
              <w:rPr>
                <w:rFonts w:hint="eastAsia" w:cs="宋体" w:asciiTheme="minorEastAsia" w:hAnsiTheme="minorEastAsia"/>
                <w:color w:val="000000"/>
                <w:w w:val="90"/>
                <w:kern w:val="0"/>
                <w:sz w:val="20"/>
                <w:szCs w:val="20"/>
              </w:rPr>
              <w:t>物资编目编码、打码贴签要求</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en-US" w:eastAsia="zh-CN"/>
              </w:rPr>
            </w:pPr>
            <w:r>
              <w:rPr>
                <w:rFonts w:hint="eastAsia" w:cs="宋体" w:asciiTheme="minorEastAsia" w:hAnsiTheme="minorEastAsia"/>
                <w:color w:val="000000"/>
                <w:w w:val="90"/>
                <w:kern w:val="0"/>
                <w:sz w:val="20"/>
                <w:szCs w:val="20"/>
                <w:lang w:val="en-US" w:eastAsia="zh-CN"/>
              </w:rPr>
              <w:t>★</w:t>
            </w:r>
          </w:p>
        </w:tc>
        <w:tc>
          <w:tcPr>
            <w:tcW w:w="56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zh-CN" w:eastAsia="zh-CN"/>
              </w:rPr>
            </w:pPr>
            <w:r>
              <w:rPr>
                <w:rFonts w:hint="eastAsia" w:cs="宋体" w:asciiTheme="minorEastAsia" w:hAnsiTheme="minorEastAsia"/>
                <w:color w:val="000000"/>
                <w:w w:val="90"/>
                <w:kern w:val="0"/>
                <w:sz w:val="20"/>
                <w:szCs w:val="20"/>
              </w:rPr>
              <w:t>本项目服务所含配套物资有编目编码、打码贴签要求的，</w:t>
            </w:r>
            <w:r>
              <w:rPr>
                <w:rFonts w:hint="eastAsia" w:cs="宋体" w:asciiTheme="minorEastAsia" w:hAnsiTheme="minorEastAsia"/>
                <w:color w:val="000000"/>
                <w:w w:val="90"/>
                <w:kern w:val="0"/>
                <w:sz w:val="20"/>
                <w:szCs w:val="20"/>
                <w:lang w:eastAsia="zh-CN"/>
              </w:rPr>
              <w:t>报价</w:t>
            </w:r>
            <w:r>
              <w:rPr>
                <w:rFonts w:hint="eastAsia" w:cs="宋体" w:asciiTheme="minorEastAsia" w:hAnsiTheme="minorEastAsia"/>
                <w:color w:val="000000"/>
                <w:w w:val="90"/>
                <w:kern w:val="0"/>
                <w:sz w:val="20"/>
                <w:szCs w:val="20"/>
              </w:rPr>
              <w:t>供应商应当予以明确响应，相关费用包含在报价中。</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en-US" w:eastAsia="zh-CN"/>
              </w:rPr>
            </w:pPr>
            <w:r>
              <w:rPr>
                <w:rFonts w:hint="eastAsia" w:cs="宋体" w:asciiTheme="minorEastAsia" w:hAnsiTheme="minorEastAsia"/>
                <w:color w:val="000000"/>
                <w:w w:val="90"/>
                <w:kern w:val="0"/>
                <w:sz w:val="20"/>
                <w:szCs w:val="20"/>
                <w:lang w:val="en-US" w:eastAsia="zh-CN"/>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Theme="minorEastAsia" w:hAnsiTheme="minorEastAsia" w:eastAsiaTheme="minorEastAsia" w:cstheme="minorEastAsia"/>
                <w:i w:val="0"/>
                <w:color w:val="000000"/>
                <w:kern w:val="0"/>
                <w:sz w:val="20"/>
                <w:szCs w:val="20"/>
                <w:u w:val="none"/>
                <w:lang w:val="en-US" w:eastAsia="zh-CN" w:bidi="ar"/>
              </w:rPr>
              <w:t>6</w:t>
            </w:r>
          </w:p>
        </w:tc>
        <w:tc>
          <w:tcPr>
            <w:tcW w:w="17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en-US" w:eastAsia="zh-CN"/>
              </w:rPr>
            </w:pPr>
            <w:r>
              <w:rPr>
                <w:rFonts w:hint="eastAsia" w:cs="宋体" w:asciiTheme="minorEastAsia" w:hAnsiTheme="minorEastAsia"/>
                <w:color w:val="000000"/>
                <w:w w:val="90"/>
                <w:kern w:val="0"/>
                <w:sz w:val="20"/>
                <w:szCs w:val="20"/>
              </w:rPr>
              <w:t>知识产权和保密要求</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en-US" w:eastAsia="zh-CN"/>
              </w:rPr>
            </w:pPr>
            <w:r>
              <w:rPr>
                <w:rFonts w:hint="eastAsia" w:cs="宋体" w:asciiTheme="minorEastAsia" w:hAnsiTheme="minorEastAsia"/>
                <w:color w:val="000000"/>
                <w:w w:val="90"/>
                <w:kern w:val="0"/>
                <w:sz w:val="20"/>
                <w:szCs w:val="20"/>
                <w:lang w:val="en-US" w:eastAsia="zh-CN"/>
              </w:rPr>
              <w:t>★</w:t>
            </w:r>
          </w:p>
        </w:tc>
        <w:tc>
          <w:tcPr>
            <w:tcW w:w="56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zh-CN" w:eastAsia="zh-CN"/>
              </w:rPr>
            </w:pPr>
            <w:r>
              <w:rPr>
                <w:rFonts w:hint="eastAsia" w:cs="宋体" w:asciiTheme="minorEastAsia" w:hAnsiTheme="minorEastAsia"/>
                <w:color w:val="000000"/>
                <w:w w:val="90"/>
                <w:kern w:val="0"/>
                <w:sz w:val="20"/>
                <w:szCs w:val="20"/>
                <w:lang w:val="zh-CN" w:eastAsia="zh-CN"/>
              </w:rPr>
              <w:t>对采购单位提供的人员、地址、采购情况等信息要保守秘密，不得向外界透露。中标通知书发出后，采购单位将与中标供应商签订保密协议。</w:t>
            </w:r>
          </w:p>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zh-CN" w:eastAsia="zh-CN"/>
              </w:rPr>
            </w:pPr>
            <w:r>
              <w:rPr>
                <w:rFonts w:hint="eastAsia" w:cs="宋体" w:asciiTheme="minorEastAsia" w:hAnsiTheme="minorEastAsia"/>
                <w:color w:val="000000"/>
                <w:w w:val="90"/>
                <w:kern w:val="0"/>
                <w:sz w:val="20"/>
                <w:szCs w:val="20"/>
                <w:lang w:val="zh-CN" w:eastAsia="zh-CN"/>
              </w:rPr>
              <w:t>基于项目合同履行形成的知识产权和其他权益，其权属归采购单位所有，法律另有规定的除外。</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center"/>
              <w:outlineLvl w:val="9"/>
              <w:rPr>
                <w:rFonts w:hint="eastAsia" w:cs="宋体" w:asciiTheme="minorEastAsia" w:hAnsiTheme="minorEastAsia"/>
                <w:color w:val="000000"/>
                <w:w w:val="90"/>
                <w:kern w:val="0"/>
                <w:sz w:val="20"/>
                <w:szCs w:val="20"/>
                <w:lang w:val="en-US" w:eastAsia="zh-CN"/>
              </w:rPr>
            </w:pPr>
            <w:r>
              <w:rPr>
                <w:rFonts w:hint="eastAsia" w:cs="宋体" w:asciiTheme="minorEastAsia" w:hAnsiTheme="minorEastAsia"/>
                <w:color w:val="000000"/>
                <w:w w:val="90"/>
                <w:kern w:val="0"/>
                <w:sz w:val="20"/>
                <w:szCs w:val="20"/>
                <w:lang w:val="en-US" w:eastAsia="zh-CN"/>
              </w:rPr>
              <w:t>企业承诺</w:t>
            </w:r>
          </w:p>
        </w:tc>
      </w:tr>
    </w:tbl>
    <w:p>
      <w:pPr>
        <w:rPr>
          <w:rFonts w:hint="eastAsia"/>
        </w:rPr>
      </w:pPr>
    </w:p>
    <w:p>
      <w:pPr>
        <w:tabs>
          <w:tab w:val="left" w:pos="0"/>
          <w:tab w:val="left" w:pos="846"/>
          <w:tab w:val="left" w:pos="1122"/>
        </w:tabs>
        <w:spacing w:line="560" w:lineRule="exact"/>
        <w:ind w:firstLine="560"/>
        <w:outlineLvl w:val="2"/>
        <w:rPr>
          <w:rFonts w:eastAsia="黑体"/>
          <w:b/>
          <w:sz w:val="28"/>
          <w:szCs w:val="28"/>
        </w:rPr>
      </w:pPr>
      <w:bookmarkStart w:id="14" w:name="_Toc851"/>
      <w:bookmarkStart w:id="15" w:name="_Toc6548"/>
      <w:r>
        <w:rPr>
          <w:rFonts w:hint="eastAsia" w:eastAsia="黑体"/>
          <w:sz w:val="28"/>
          <w:szCs w:val="28"/>
        </w:rPr>
        <w:t>二、技术要求</w:t>
      </w:r>
      <w:bookmarkEnd w:id="14"/>
      <w:bookmarkEnd w:id="15"/>
    </w:p>
    <w:tbl>
      <w:tblPr>
        <w:tblStyle w:val="3"/>
        <w:tblW w:w="955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44"/>
        <w:gridCol w:w="993"/>
        <w:gridCol w:w="791"/>
        <w:gridCol w:w="452"/>
        <w:gridCol w:w="825"/>
        <w:gridCol w:w="3360"/>
        <w:gridCol w:w="437"/>
        <w:gridCol w:w="682"/>
        <w:gridCol w:w="11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 w:hRule="atLeast"/>
          <w:jc w:val="center"/>
        </w:trPr>
        <w:tc>
          <w:tcPr>
            <w:tcW w:w="9550" w:type="dxa"/>
            <w:gridSpan w:val="9"/>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ascii="方正小标宋简体" w:hAnsi="方正小标宋简体" w:eastAsia="方正小标宋简体" w:cs="方正小标宋简体"/>
                <w:i w:val="0"/>
                <w:color w:val="000000"/>
                <w:sz w:val="32"/>
                <w:szCs w:val="32"/>
                <w:u w:val="none"/>
              </w:rPr>
            </w:pPr>
            <w:r>
              <w:rPr>
                <w:rFonts w:hint="eastAsia" w:ascii="方正小标宋简体" w:hAnsi="方正小标宋简体" w:eastAsia="方正小标宋简体" w:cs="方正小标宋简体"/>
                <w:i w:val="0"/>
                <w:color w:val="000000"/>
                <w:kern w:val="0"/>
                <w:sz w:val="32"/>
                <w:szCs w:val="32"/>
                <w:u w:val="none"/>
                <w:lang w:val="en-US" w:eastAsia="zh-CN" w:bidi="ar"/>
              </w:rPr>
              <w:t>采购需求表（服务类）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黑体" w:hAnsi="黑体" w:eastAsia="黑体" w:cs="黑体"/>
                <w:i w:val="0"/>
                <w:color w:val="000000"/>
                <w:kern w:val="0"/>
                <w:sz w:val="20"/>
                <w:szCs w:val="20"/>
                <w:u w:val="none"/>
                <w:lang w:val="en-US" w:eastAsia="zh-CN" w:bidi="ar"/>
              </w:rPr>
            </w:pPr>
            <w:r>
              <w:rPr>
                <w:rFonts w:hint="eastAsia" w:ascii="黑体" w:hAnsi="黑体" w:eastAsia="黑体" w:cs="黑体"/>
                <w:i w:val="0"/>
                <w:color w:val="000000"/>
                <w:kern w:val="0"/>
                <w:sz w:val="20"/>
                <w:szCs w:val="20"/>
                <w:u w:val="none"/>
                <w:lang w:val="en-US" w:eastAsia="zh-CN" w:bidi="ar"/>
              </w:rPr>
              <w:t>项目</w:t>
            </w:r>
          </w:p>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黑体" w:hAnsi="黑体" w:eastAsia="黑体" w:cs="黑体"/>
                <w:i w:val="0"/>
                <w:color w:val="000000"/>
                <w:kern w:val="0"/>
                <w:sz w:val="20"/>
                <w:szCs w:val="20"/>
                <w:u w:val="none"/>
                <w:lang w:val="en-US" w:eastAsia="zh-CN" w:bidi="ar"/>
              </w:rPr>
              <w:t>编号</w:t>
            </w:r>
          </w:p>
        </w:tc>
        <w:tc>
          <w:tcPr>
            <w:tcW w:w="22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before="0" w:beforeLines="0" w:after="0" w:afterLines="0" w:line="240" w:lineRule="exact"/>
              <w:ind w:left="0" w:leftChars="0" w:right="0" w:rightChars="0" w:firstLine="0" w:firstLineChars="0"/>
              <w:jc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sz w:val="20"/>
                <w:szCs w:val="20"/>
                <w:u w:val="none"/>
              </w:rPr>
              <w:t>2026-JQ06-F5008</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黑体" w:hAnsi="黑体" w:eastAsia="黑体" w:cs="黑体"/>
                <w:i w:val="0"/>
                <w:color w:val="000000"/>
                <w:kern w:val="0"/>
                <w:sz w:val="20"/>
                <w:szCs w:val="20"/>
                <w:u w:val="none"/>
                <w:lang w:val="en-US" w:eastAsia="zh-CN" w:bidi="ar"/>
              </w:rPr>
            </w:pPr>
            <w:r>
              <w:rPr>
                <w:rFonts w:hint="eastAsia" w:ascii="黑体" w:hAnsi="黑体" w:eastAsia="黑体" w:cs="黑体"/>
                <w:i w:val="0"/>
                <w:color w:val="000000"/>
                <w:kern w:val="0"/>
                <w:sz w:val="20"/>
                <w:szCs w:val="20"/>
                <w:u w:val="none"/>
                <w:lang w:val="en-US" w:eastAsia="zh-CN" w:bidi="ar"/>
              </w:rPr>
              <w:t>项目</w:t>
            </w:r>
          </w:p>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黑体" w:hAnsi="黑体" w:eastAsia="黑体" w:cs="黑体"/>
                <w:i w:val="0"/>
                <w:color w:val="000000"/>
                <w:kern w:val="0"/>
                <w:sz w:val="20"/>
                <w:szCs w:val="20"/>
                <w:u w:val="none"/>
                <w:lang w:val="en-US" w:eastAsia="zh-CN" w:bidi="ar"/>
              </w:rPr>
              <w:t>名称</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CT保修 联影（uCT780）1台部分保修</w:t>
            </w:r>
          </w:p>
        </w:tc>
        <w:tc>
          <w:tcPr>
            <w:tcW w:w="1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黑体" w:hAnsi="黑体" w:eastAsia="黑体" w:cs="黑体"/>
                <w:i w:val="0"/>
                <w:color w:val="000000"/>
                <w:kern w:val="0"/>
                <w:sz w:val="20"/>
                <w:szCs w:val="20"/>
                <w:u w:val="none"/>
                <w:lang w:val="en-US" w:eastAsia="zh-CN" w:bidi="ar"/>
              </w:rPr>
            </w:pPr>
            <w:r>
              <w:rPr>
                <w:rFonts w:hint="eastAsia" w:ascii="黑体" w:hAnsi="黑体" w:eastAsia="黑体" w:cs="黑体"/>
                <w:i w:val="0"/>
                <w:color w:val="000000"/>
                <w:kern w:val="0"/>
                <w:sz w:val="20"/>
                <w:szCs w:val="20"/>
                <w:u w:val="none"/>
                <w:lang w:val="en-US" w:eastAsia="zh-CN" w:bidi="ar"/>
              </w:rPr>
              <w:t>最高限价</w:t>
            </w:r>
          </w:p>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黑体" w:hAnsi="黑体" w:eastAsia="黑体" w:cs="黑体"/>
                <w:i w:val="0"/>
                <w:color w:val="000000"/>
                <w:kern w:val="0"/>
                <w:sz w:val="20"/>
                <w:szCs w:val="20"/>
                <w:u w:val="none"/>
                <w:lang w:val="en-US" w:eastAsia="zh-CN" w:bidi="ar"/>
              </w:rPr>
              <w:t>（万元）</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default" w:asciiTheme="minorEastAsia" w:hAnsiTheme="minorEastAsia" w:eastAsiaTheme="minorEastAsia" w:cstheme="minorEastAsia"/>
                <w:i w:val="0"/>
                <w:color w:val="000000"/>
                <w:sz w:val="20"/>
                <w:szCs w:val="20"/>
                <w:u w:val="none"/>
                <w:lang w:val="en-US"/>
              </w:rPr>
            </w:pPr>
            <w:r>
              <w:rPr>
                <w:rFonts w:hint="eastAsia" w:asciiTheme="minorEastAsia" w:hAnsiTheme="minorEastAsia" w:eastAsiaTheme="minorEastAsia" w:cstheme="minorEastAsia"/>
                <w:i w:val="0"/>
                <w:color w:val="000000"/>
                <w:kern w:val="0"/>
                <w:sz w:val="20"/>
                <w:szCs w:val="20"/>
                <w:u w:val="none"/>
                <w:lang w:val="en-US" w:eastAsia="zh-CN" w:bidi="ar"/>
              </w:rPr>
              <w:t>27.48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105" w:leftChars="-50" w:right="-105" w:rightChars="-50" w:firstLine="0" w:firstLineChars="0"/>
              <w:jc w:val="center"/>
              <w:textAlignment w:val="center"/>
              <w:outlineLvl w:val="9"/>
              <w:rPr>
                <w:rFonts w:hint="eastAsia" w:ascii="黑体" w:hAnsi="黑体" w:eastAsia="黑体" w:cs="黑体"/>
                <w:i w:val="0"/>
                <w:color w:val="000000"/>
                <w:sz w:val="20"/>
                <w:szCs w:val="20"/>
                <w:u w:val="none"/>
              </w:rPr>
            </w:pPr>
            <w:r>
              <w:rPr>
                <w:rFonts w:hint="eastAsia" w:ascii="黑体" w:hAnsi="黑体" w:eastAsia="黑体" w:cs="黑体"/>
                <w:i w:val="0"/>
                <w:color w:val="000000"/>
                <w:kern w:val="0"/>
                <w:sz w:val="20"/>
                <w:szCs w:val="20"/>
                <w:u w:val="none"/>
                <w:lang w:val="en-US" w:eastAsia="zh-CN" w:bidi="ar"/>
              </w:rPr>
              <w:t>序号</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105" w:leftChars="-50" w:right="-105" w:rightChars="-50" w:firstLine="0" w:firstLineChars="0"/>
              <w:jc w:val="center"/>
              <w:textAlignment w:val="center"/>
              <w:outlineLvl w:val="9"/>
              <w:rPr>
                <w:rFonts w:hint="eastAsia" w:ascii="黑体" w:hAnsi="黑体" w:eastAsia="黑体" w:cs="黑体"/>
                <w:i w:val="0"/>
                <w:color w:val="000000"/>
                <w:sz w:val="20"/>
                <w:szCs w:val="20"/>
                <w:u w:val="none"/>
              </w:rPr>
            </w:pPr>
            <w:r>
              <w:rPr>
                <w:rFonts w:hint="eastAsia" w:ascii="黑体" w:hAnsi="黑体" w:eastAsia="黑体" w:cs="黑体"/>
                <w:i w:val="0"/>
                <w:color w:val="000000"/>
                <w:kern w:val="0"/>
                <w:sz w:val="20"/>
                <w:szCs w:val="20"/>
                <w:u w:val="none"/>
                <w:lang w:val="en-US" w:eastAsia="zh-CN" w:bidi="ar"/>
              </w:rPr>
              <w:t>需求名称</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105" w:leftChars="-50" w:right="-105" w:rightChars="-50" w:firstLine="0" w:firstLineChars="0"/>
              <w:jc w:val="center"/>
              <w:textAlignment w:val="center"/>
              <w:outlineLvl w:val="9"/>
              <w:rPr>
                <w:rFonts w:hint="eastAsia" w:ascii="黑体" w:hAnsi="黑体" w:eastAsia="黑体" w:cs="黑体"/>
                <w:i w:val="0"/>
                <w:color w:val="000000"/>
                <w:sz w:val="20"/>
                <w:szCs w:val="20"/>
                <w:u w:val="none"/>
              </w:rPr>
            </w:pPr>
            <w:r>
              <w:rPr>
                <w:rFonts w:hint="eastAsia" w:ascii="黑体" w:hAnsi="黑体" w:eastAsia="黑体" w:cs="黑体"/>
                <w:i w:val="0"/>
                <w:color w:val="000000"/>
                <w:kern w:val="0"/>
                <w:sz w:val="20"/>
                <w:szCs w:val="20"/>
                <w:u w:val="none"/>
                <w:lang w:val="en-US" w:eastAsia="zh-CN" w:bidi="ar"/>
              </w:rPr>
              <w:t>参数</w:t>
            </w:r>
            <w:r>
              <w:rPr>
                <w:rFonts w:hint="eastAsia" w:ascii="黑体" w:hAnsi="黑体" w:eastAsia="黑体" w:cs="黑体"/>
                <w:i w:val="0"/>
                <w:color w:val="000000"/>
                <w:kern w:val="0"/>
                <w:sz w:val="20"/>
                <w:szCs w:val="20"/>
                <w:u w:val="none"/>
                <w:lang w:val="en-US" w:eastAsia="zh-CN" w:bidi="ar"/>
              </w:rPr>
              <w:br w:type="textWrapping"/>
            </w:r>
            <w:r>
              <w:rPr>
                <w:rFonts w:hint="eastAsia" w:ascii="黑体" w:hAnsi="黑体" w:eastAsia="黑体" w:cs="黑体"/>
                <w:i w:val="0"/>
                <w:color w:val="000000"/>
                <w:kern w:val="0"/>
                <w:sz w:val="20"/>
                <w:szCs w:val="20"/>
                <w:u w:val="none"/>
                <w:lang w:val="en-US" w:eastAsia="zh-CN" w:bidi="ar"/>
              </w:rPr>
              <w:t>性质</w:t>
            </w:r>
          </w:p>
        </w:tc>
        <w:tc>
          <w:tcPr>
            <w:tcW w:w="50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105" w:leftChars="-50" w:right="-105" w:rightChars="-50" w:firstLine="0" w:firstLineChars="0"/>
              <w:jc w:val="center"/>
              <w:textAlignment w:val="center"/>
              <w:outlineLvl w:val="9"/>
              <w:rPr>
                <w:rFonts w:hint="eastAsia" w:ascii="黑体" w:hAnsi="黑体" w:eastAsia="黑体" w:cs="黑体"/>
                <w:i w:val="0"/>
                <w:color w:val="000000"/>
                <w:sz w:val="20"/>
                <w:szCs w:val="20"/>
                <w:u w:val="none"/>
              </w:rPr>
            </w:pPr>
            <w:r>
              <w:rPr>
                <w:rFonts w:hint="eastAsia" w:ascii="黑体" w:hAnsi="黑体" w:eastAsia="黑体" w:cs="黑体"/>
                <w:i w:val="0"/>
                <w:color w:val="000000"/>
                <w:kern w:val="0"/>
                <w:sz w:val="20"/>
                <w:szCs w:val="20"/>
                <w:u w:val="none"/>
                <w:lang w:val="en-US" w:eastAsia="zh-CN" w:bidi="ar"/>
              </w:rPr>
              <w:t>需求具体内容</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105" w:leftChars="-50" w:right="-105" w:rightChars="-50" w:firstLine="0" w:firstLineChars="0"/>
              <w:jc w:val="center"/>
              <w:textAlignment w:val="center"/>
              <w:outlineLvl w:val="9"/>
              <w:rPr>
                <w:rFonts w:hint="eastAsia" w:ascii="黑体" w:hAnsi="黑体" w:eastAsia="黑体" w:cs="黑体"/>
                <w:i w:val="0"/>
                <w:color w:val="000000"/>
                <w:sz w:val="20"/>
                <w:szCs w:val="20"/>
                <w:u w:val="none"/>
              </w:rPr>
            </w:pPr>
            <w:r>
              <w:rPr>
                <w:rFonts w:hint="eastAsia" w:ascii="黑体" w:hAnsi="黑体" w:eastAsia="黑体" w:cs="黑体"/>
                <w:i w:val="0"/>
                <w:color w:val="000000"/>
                <w:kern w:val="0"/>
                <w:sz w:val="20"/>
                <w:szCs w:val="20"/>
                <w:u w:val="none"/>
                <w:lang w:val="en-US" w:eastAsia="zh-CN" w:bidi="ar"/>
              </w:rPr>
              <w:t>是否</w:t>
            </w:r>
            <w:r>
              <w:rPr>
                <w:rFonts w:hint="eastAsia" w:ascii="黑体" w:hAnsi="黑体" w:eastAsia="黑体" w:cs="黑体"/>
                <w:i w:val="0"/>
                <w:color w:val="000000"/>
                <w:kern w:val="0"/>
                <w:sz w:val="20"/>
                <w:szCs w:val="20"/>
                <w:u w:val="none"/>
                <w:lang w:val="en-US" w:eastAsia="zh-CN" w:bidi="ar"/>
              </w:rPr>
              <w:br w:type="textWrapping"/>
            </w:r>
            <w:r>
              <w:rPr>
                <w:rFonts w:hint="eastAsia" w:ascii="黑体" w:hAnsi="黑体" w:eastAsia="黑体" w:cs="黑体"/>
                <w:i w:val="0"/>
                <w:color w:val="000000"/>
                <w:kern w:val="0"/>
                <w:sz w:val="20"/>
                <w:szCs w:val="20"/>
                <w:u w:val="none"/>
                <w:lang w:val="en-US" w:eastAsia="zh-CN" w:bidi="ar"/>
              </w:rPr>
              <w:t>量化</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105" w:leftChars="-50" w:right="-105" w:rightChars="-50" w:firstLine="0" w:firstLineChars="0"/>
              <w:jc w:val="center"/>
              <w:textAlignment w:val="center"/>
              <w:outlineLvl w:val="9"/>
              <w:rPr>
                <w:rFonts w:hint="eastAsia" w:ascii="黑体" w:hAnsi="黑体" w:eastAsia="黑体" w:cs="黑体"/>
                <w:i w:val="0"/>
                <w:color w:val="000000"/>
                <w:sz w:val="20"/>
                <w:szCs w:val="20"/>
                <w:u w:val="none"/>
              </w:rPr>
            </w:pPr>
            <w:r>
              <w:rPr>
                <w:rFonts w:hint="eastAsia" w:ascii="黑体" w:hAnsi="黑体" w:eastAsia="黑体" w:cs="黑体"/>
                <w:i w:val="0"/>
                <w:color w:val="000000"/>
                <w:kern w:val="0"/>
                <w:sz w:val="20"/>
                <w:szCs w:val="20"/>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955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黑体" w:hAnsi="黑体" w:eastAsia="黑体" w:cs="黑体"/>
                <w:i w:val="0"/>
                <w:color w:val="000000"/>
                <w:sz w:val="20"/>
                <w:szCs w:val="20"/>
                <w:u w:val="none"/>
              </w:rPr>
            </w:pPr>
            <w:r>
              <w:rPr>
                <w:rFonts w:hint="eastAsia" w:ascii="黑体" w:hAnsi="黑体" w:eastAsia="黑体" w:cs="黑体"/>
                <w:i w:val="0"/>
                <w:color w:val="000000"/>
                <w:kern w:val="0"/>
                <w:sz w:val="20"/>
                <w:szCs w:val="20"/>
                <w:u w:val="none"/>
                <w:lang w:val="en-US" w:eastAsia="zh-CN" w:bidi="ar"/>
              </w:rPr>
              <w:t>技术要求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1</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基本要求</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w:t>
            </w:r>
          </w:p>
        </w:tc>
        <w:tc>
          <w:tcPr>
            <w:tcW w:w="50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lang w:eastAsia="zh-CN"/>
              </w:rPr>
              <w:t>部分保修</w:t>
            </w:r>
            <w:r>
              <w:rPr>
                <w:rFonts w:hint="eastAsia" w:ascii="黑体" w:hAnsi="宋体" w:eastAsia="黑体" w:cs="黑体"/>
                <w:iCs/>
                <w:kern w:val="0"/>
                <w:sz w:val="20"/>
                <w:szCs w:val="20"/>
              </w:rPr>
              <w:t>服务，</w:t>
            </w:r>
            <w:r>
              <w:rPr>
                <w:rFonts w:hint="eastAsia" w:ascii="黑体" w:hAnsi="宋体" w:eastAsia="黑体" w:cs="黑体"/>
                <w:iCs/>
                <w:kern w:val="0"/>
                <w:sz w:val="20"/>
                <w:szCs w:val="20"/>
                <w:lang w:eastAsia="zh-CN"/>
              </w:rPr>
              <w:t>除球管外</w:t>
            </w:r>
            <w:r>
              <w:rPr>
                <w:rFonts w:hint="eastAsia" w:ascii="黑体" w:hAnsi="宋体" w:eastAsia="黑体" w:cs="黑体"/>
                <w:iCs/>
                <w:kern w:val="0"/>
                <w:sz w:val="20"/>
                <w:szCs w:val="20"/>
              </w:rPr>
              <w:t>涵盖</w:t>
            </w:r>
            <w:r>
              <w:rPr>
                <w:rFonts w:hint="eastAsia" w:ascii="黑体" w:hAnsi="宋体" w:eastAsia="黑体" w:cs="黑体"/>
                <w:iCs/>
                <w:kern w:val="0"/>
                <w:sz w:val="20"/>
                <w:szCs w:val="20"/>
                <w:lang w:val="en-US" w:eastAsia="zh-CN"/>
              </w:rPr>
              <w:t>CT</w:t>
            </w:r>
            <w:r>
              <w:rPr>
                <w:rFonts w:hint="eastAsia" w:ascii="黑体" w:hAnsi="宋体" w:eastAsia="黑体" w:cs="黑体"/>
                <w:iCs/>
                <w:kern w:val="0"/>
                <w:sz w:val="20"/>
                <w:szCs w:val="20"/>
              </w:rPr>
              <w:t>设备的所有部件，合同期内不再收取任何维保费用，服务期3年。</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否</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2</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服务能力</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w:t>
            </w:r>
          </w:p>
        </w:tc>
        <w:tc>
          <w:tcPr>
            <w:tcW w:w="50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sz w:val="20"/>
                <w:szCs w:val="20"/>
              </w:rPr>
              <w:t>投标人保证设备全年开机率≥95%，按一年365天计算，即全年累计停机时间≤18天。若超出上述承诺停机天数，超出一天顺延10天保修。</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否</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3</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w w:val="90"/>
                <w:sz w:val="20"/>
                <w:szCs w:val="20"/>
                <w:u w:val="none"/>
              </w:rPr>
            </w:pPr>
            <w:r>
              <w:rPr>
                <w:rFonts w:hint="eastAsia" w:ascii="黑体" w:hAnsi="宋体" w:eastAsia="黑体" w:cs="黑体"/>
                <w:kern w:val="0"/>
                <w:sz w:val="20"/>
                <w:szCs w:val="20"/>
              </w:rPr>
              <w:t>技术实力</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w:t>
            </w:r>
          </w:p>
        </w:tc>
        <w:tc>
          <w:tcPr>
            <w:tcW w:w="50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sz w:val="20"/>
                <w:szCs w:val="20"/>
              </w:rPr>
              <w:t>投标人在北京市内设有长期稳定的服务机构≥3年，配备全职专业维修工程师≥3名</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否</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核磁原厂培训证书及三个月内由投标人或其子公司委托外服公司缴纳的社保证明。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4</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w w:val="90"/>
                <w:sz w:val="20"/>
                <w:szCs w:val="20"/>
                <w:u w:val="none"/>
              </w:rPr>
            </w:pPr>
            <w:r>
              <w:rPr>
                <w:rFonts w:hint="eastAsia" w:ascii="黑体" w:hAnsi="宋体" w:eastAsia="黑体" w:cs="黑体"/>
                <w:kern w:val="0"/>
                <w:sz w:val="20"/>
                <w:szCs w:val="20"/>
              </w:rPr>
              <w:t>备件供应</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w:t>
            </w:r>
          </w:p>
        </w:tc>
        <w:tc>
          <w:tcPr>
            <w:tcW w:w="50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所更换的备件必须是原厂零配件，满足设备运行要求，且确保100%供应。</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否</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5</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备件保障</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w:t>
            </w:r>
          </w:p>
        </w:tc>
        <w:tc>
          <w:tcPr>
            <w:tcW w:w="50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所更换的耐用零配件，保修期≥6个月（自更换后保修不少于6个月，与维保服务结束无关），保修期内如再次故障，应免费维修或更换。；更换的易损件，保修期≥3个月（自更换后保修不少于3个月，与维保服务结束无关），保修期内如再次故障，应免费维修或更换。</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否</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6</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保养服务</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w:t>
            </w:r>
          </w:p>
        </w:tc>
        <w:tc>
          <w:tcPr>
            <w:tcW w:w="50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每年至少提供</w:t>
            </w:r>
            <w:r>
              <w:rPr>
                <w:rFonts w:hint="eastAsia" w:ascii="黑体" w:hAnsi="宋体" w:eastAsia="黑体" w:cs="黑体"/>
                <w:iCs/>
                <w:kern w:val="0"/>
                <w:sz w:val="20"/>
                <w:szCs w:val="20"/>
                <w:lang w:val="en-US" w:eastAsia="zh-CN"/>
              </w:rPr>
              <w:t>2</w:t>
            </w:r>
            <w:r>
              <w:rPr>
                <w:rFonts w:hint="eastAsia" w:ascii="黑体" w:hAnsi="宋体" w:eastAsia="黑体" w:cs="黑体"/>
                <w:iCs/>
                <w:kern w:val="0"/>
                <w:sz w:val="20"/>
                <w:szCs w:val="20"/>
              </w:rPr>
              <w:t>次以上的定期保养服务，包括设备安全检查、设备除尘保养、运行状态检查、及仪器各个组件的校准等；每半年向院方提供书面保养报告及整机质量评估报告。</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否</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7</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响应时间</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w:t>
            </w:r>
          </w:p>
        </w:tc>
        <w:tc>
          <w:tcPr>
            <w:tcW w:w="50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投标人须提供7天×24小时的保修服务，及时派遣工程师进行电话指导或赴现场维修，且在接到报修电话后，响应时间≤2小时。</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否</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8</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备件支持</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kern w:val="0"/>
                <w:sz w:val="20"/>
                <w:szCs w:val="20"/>
              </w:rPr>
              <w:t>▲</w:t>
            </w:r>
          </w:p>
        </w:tc>
        <w:tc>
          <w:tcPr>
            <w:tcW w:w="50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在有备件支持的情况下，一般故障维修时间≤12小时；重大故障维修时间≤72小时；即投标人应在72小时内将备件运送到现场并修复设备；提供突发性问题的解决措施及特殊紧急的合理化处理措施，按照院方合理需要，工程师8小时内抵达维修现场；所需更换配件24小时内发货</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否</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黑体" w:hAnsi="宋体" w:eastAsia="黑体" w:cs="黑体"/>
                <w:iCs/>
                <w:kern w:val="0"/>
                <w:sz w:val="20"/>
                <w:szCs w:val="20"/>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ind w:firstLine="400" w:firstLineChars="200"/>
              <w:jc w:val="left"/>
              <w:rPr>
                <w:rFonts w:hint="eastAsia" w:asciiTheme="minorEastAsia" w:hAnsiTheme="minorEastAsia" w:eastAsiaTheme="minorEastAsia" w:cstheme="minorEastAsia"/>
                <w:i w:val="0"/>
                <w:iCs w:val="0"/>
                <w:color w:val="000000"/>
                <w:kern w:val="0"/>
                <w:sz w:val="20"/>
                <w:szCs w:val="20"/>
                <w:u w:val="none"/>
                <w:lang w:val="en-US" w:eastAsia="zh-CN" w:bidi="ar"/>
              </w:rPr>
            </w:pPr>
            <w:r>
              <w:rPr>
                <w:sz w:val="20"/>
                <w:szCs w:val="20"/>
              </w:rPr>
              <w:t>9</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kern w:val="0"/>
                <w:sz w:val="20"/>
                <w:szCs w:val="20"/>
              </w:rPr>
              <w:t>保健任务</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p>
        </w:tc>
        <w:tc>
          <w:tcPr>
            <w:tcW w:w="50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rPr>
              <w:t>医疗保健任务时，投标公司须按照院方指定要求，无偿派遣工程师赴现场保障，确保设备正常运行。</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rPr>
              <w:t>否</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ind w:firstLine="400" w:firstLineChars="200"/>
              <w:jc w:val="left"/>
              <w:rPr>
                <w:rFonts w:hint="eastAsia" w:asciiTheme="minorEastAsia" w:hAnsiTheme="minorEastAsia" w:eastAsiaTheme="minorEastAsia" w:cstheme="minorEastAsia"/>
                <w:i w:val="0"/>
                <w:iCs w:val="0"/>
                <w:color w:val="000000"/>
                <w:kern w:val="0"/>
                <w:sz w:val="20"/>
                <w:szCs w:val="20"/>
                <w:u w:val="none"/>
                <w:lang w:val="en-US" w:eastAsia="zh-CN" w:bidi="ar"/>
              </w:rPr>
            </w:pPr>
            <w:r>
              <w:rPr>
                <w:sz w:val="20"/>
                <w:szCs w:val="20"/>
              </w:rPr>
              <w:t>1</w:t>
            </w:r>
            <w:r>
              <w:rPr>
                <w:rFonts w:hint="eastAsia"/>
                <w:sz w:val="20"/>
                <w:szCs w:val="20"/>
                <w:lang w:val="en-US" w:eastAsia="zh-CN"/>
              </w:rPr>
              <w:t>0</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kern w:val="0"/>
                <w:sz w:val="20"/>
                <w:szCs w:val="20"/>
              </w:rPr>
              <w:t>风险责任</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kern w:val="0"/>
                <w:sz w:val="20"/>
                <w:szCs w:val="20"/>
              </w:rPr>
              <w:t>★</w:t>
            </w:r>
          </w:p>
        </w:tc>
        <w:tc>
          <w:tcPr>
            <w:tcW w:w="50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rPr>
              <w:t>投标人维修、保养、操作等原因给设备和人员带来的伤害所造成的损失由投标人无偿承担。</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rPr>
              <w:t>否</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kern w:val="0"/>
                <w:sz w:val="20"/>
                <w:szCs w:val="20"/>
              </w:rPr>
              <w:t>1</w:t>
            </w:r>
            <w:r>
              <w:rPr>
                <w:rFonts w:hint="eastAsia" w:ascii="黑体" w:hAnsi="宋体" w:eastAsia="黑体" w:cs="黑体"/>
                <w:kern w:val="0"/>
                <w:sz w:val="20"/>
                <w:szCs w:val="20"/>
                <w:lang w:val="en-US" w:eastAsia="zh-CN"/>
              </w:rPr>
              <w:t>1</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kern w:val="0"/>
                <w:sz w:val="20"/>
                <w:szCs w:val="20"/>
              </w:rPr>
              <w:t>服务点位</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kern w:val="0"/>
                <w:sz w:val="20"/>
                <w:szCs w:val="20"/>
              </w:rPr>
              <w:t>★</w:t>
            </w:r>
          </w:p>
        </w:tc>
        <w:tc>
          <w:tcPr>
            <w:tcW w:w="50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rPr>
              <w:t>甲方指定地点</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rPr>
              <w:t>否</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kern w:val="0"/>
                <w:sz w:val="20"/>
                <w:szCs w:val="20"/>
              </w:rPr>
              <w:t>1</w:t>
            </w:r>
            <w:r>
              <w:rPr>
                <w:rFonts w:hint="eastAsia" w:ascii="黑体" w:hAnsi="宋体" w:eastAsia="黑体" w:cs="黑体"/>
                <w:kern w:val="0"/>
                <w:sz w:val="20"/>
                <w:szCs w:val="20"/>
                <w:lang w:val="en-US" w:eastAsia="zh-CN"/>
              </w:rPr>
              <w:t>2</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kern w:val="0"/>
                <w:sz w:val="20"/>
                <w:szCs w:val="20"/>
              </w:rPr>
              <w:t>服务人员</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kern w:val="0"/>
                <w:sz w:val="20"/>
                <w:szCs w:val="20"/>
              </w:rPr>
              <w:t>▲</w:t>
            </w:r>
          </w:p>
        </w:tc>
        <w:tc>
          <w:tcPr>
            <w:tcW w:w="50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rPr>
              <w:t>投标人或实际服务机构针对本项目必须有≥3名工程技术人员</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rPr>
              <w:t>否</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rPr>
              <w:t>姓名及核磁培训证书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kern w:val="0"/>
                <w:sz w:val="20"/>
                <w:szCs w:val="20"/>
              </w:rPr>
              <w:t>1</w:t>
            </w:r>
            <w:r>
              <w:rPr>
                <w:rFonts w:hint="eastAsia" w:ascii="黑体" w:hAnsi="宋体" w:eastAsia="黑体" w:cs="黑体"/>
                <w:kern w:val="0"/>
                <w:sz w:val="20"/>
                <w:szCs w:val="20"/>
                <w:lang w:val="en-US" w:eastAsia="zh-CN"/>
              </w:rPr>
              <w:t>3</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kern w:val="0"/>
                <w:sz w:val="20"/>
                <w:szCs w:val="20"/>
              </w:rPr>
              <w:t>保修经验</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kern w:val="0"/>
                <w:sz w:val="20"/>
                <w:szCs w:val="20"/>
              </w:rPr>
              <w:t>▲</w:t>
            </w:r>
          </w:p>
        </w:tc>
        <w:tc>
          <w:tcPr>
            <w:tcW w:w="50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rPr>
              <w:t>同类型设备3台以上保修经验。</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rPr>
              <w:t>否</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lang w:eastAsia="zh-CN"/>
              </w:rPr>
              <w:t>保修合同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kern w:val="0"/>
                <w:sz w:val="20"/>
                <w:szCs w:val="20"/>
              </w:rPr>
              <w:t>1</w:t>
            </w:r>
            <w:r>
              <w:rPr>
                <w:rFonts w:hint="eastAsia" w:ascii="黑体" w:hAnsi="宋体" w:eastAsia="黑体" w:cs="黑体"/>
                <w:kern w:val="0"/>
                <w:sz w:val="20"/>
                <w:szCs w:val="20"/>
                <w:lang w:val="en-US" w:eastAsia="zh-CN"/>
              </w:rPr>
              <w:t>4</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kern w:val="0"/>
                <w:sz w:val="20"/>
                <w:szCs w:val="20"/>
              </w:rPr>
              <w:t>仓储实力</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kern w:val="0"/>
                <w:sz w:val="20"/>
                <w:szCs w:val="20"/>
              </w:rPr>
              <w:t>▲</w:t>
            </w:r>
          </w:p>
        </w:tc>
        <w:tc>
          <w:tcPr>
            <w:tcW w:w="50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kern w:val="0"/>
                <w:sz w:val="20"/>
                <w:szCs w:val="20"/>
              </w:rPr>
              <w:t>仓储面积≥500平方米</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rPr>
              <w:t>否</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黑体" w:hAnsi="宋体" w:eastAsia="黑体" w:cs="黑体"/>
                <w:iCs/>
                <w:kern w:val="0"/>
                <w:sz w:val="20"/>
                <w:szCs w:val="20"/>
                <w:lang w:eastAsia="zh-CN"/>
              </w:rPr>
              <w:t>房屋购置或租赁材料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黑体" w:hAnsi="宋体" w:eastAsia="黑体" w:cs="黑体"/>
                <w:kern w:val="0"/>
                <w:sz w:val="20"/>
                <w:szCs w:val="20"/>
              </w:rPr>
            </w:pPr>
            <w:r>
              <w:rPr>
                <w:rFonts w:hint="eastAsia" w:ascii="黑体" w:hAnsi="宋体" w:eastAsia="黑体" w:cs="黑体"/>
                <w:kern w:val="0"/>
                <w:sz w:val="20"/>
                <w:szCs w:val="20"/>
              </w:rPr>
              <w:t>1</w:t>
            </w:r>
            <w:r>
              <w:rPr>
                <w:rFonts w:hint="eastAsia" w:ascii="黑体" w:hAnsi="宋体" w:eastAsia="黑体" w:cs="黑体"/>
                <w:kern w:val="0"/>
                <w:sz w:val="20"/>
                <w:szCs w:val="20"/>
                <w:lang w:val="en-US" w:eastAsia="zh-CN"/>
              </w:rPr>
              <w:t>5</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both"/>
              <w:textAlignment w:val="center"/>
              <w:rPr>
                <w:rFonts w:hint="eastAsia" w:ascii="黑体" w:hAnsi="宋体" w:eastAsia="黑体" w:cs="黑体"/>
                <w:kern w:val="0"/>
                <w:sz w:val="20"/>
                <w:szCs w:val="20"/>
              </w:rPr>
            </w:pPr>
            <w:r>
              <w:rPr>
                <w:rFonts w:hint="eastAsia" w:ascii="黑体" w:hAnsi="宋体" w:eastAsia="黑体" w:cs="黑体"/>
                <w:kern w:val="0"/>
                <w:sz w:val="20"/>
                <w:szCs w:val="20"/>
              </w:rPr>
              <w:t>验收标准方法</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黑体" w:hAnsi="宋体" w:eastAsia="黑体" w:cs="黑体"/>
                <w:kern w:val="0"/>
                <w:sz w:val="20"/>
                <w:szCs w:val="20"/>
              </w:rPr>
            </w:pPr>
            <w:r>
              <w:rPr>
                <w:rFonts w:hint="eastAsia" w:ascii="黑体" w:hAnsi="宋体" w:eastAsia="黑体" w:cs="黑体"/>
                <w:kern w:val="0"/>
                <w:sz w:val="20"/>
                <w:szCs w:val="20"/>
              </w:rPr>
              <w:t>★</w:t>
            </w:r>
          </w:p>
        </w:tc>
        <w:tc>
          <w:tcPr>
            <w:tcW w:w="50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黑体" w:hAnsi="宋体" w:eastAsia="黑体" w:cs="黑体"/>
                <w:iCs/>
                <w:kern w:val="0"/>
                <w:sz w:val="20"/>
                <w:szCs w:val="20"/>
              </w:rPr>
            </w:pPr>
            <w:r>
              <w:rPr>
                <w:rFonts w:hint="eastAsia" w:ascii="黑体" w:hAnsi="宋体" w:eastAsia="黑体" w:cs="黑体"/>
                <w:iCs/>
                <w:kern w:val="0"/>
                <w:sz w:val="20"/>
                <w:szCs w:val="20"/>
              </w:rPr>
              <w:t>确保设备全年开机率≥95%，同时图像质量达到质控标准要求,完成定期保养。</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firstLine="400" w:firstLineChars="200"/>
              <w:jc w:val="left"/>
              <w:textAlignment w:val="center"/>
              <w:rPr>
                <w:rFonts w:hint="eastAsia" w:ascii="黑体" w:hAnsi="宋体" w:eastAsia="黑体" w:cs="黑体"/>
                <w:iCs/>
                <w:kern w:val="0"/>
                <w:sz w:val="20"/>
                <w:szCs w:val="20"/>
              </w:rPr>
            </w:pPr>
            <w:r>
              <w:rPr>
                <w:rFonts w:hint="eastAsia" w:ascii="黑体" w:hAnsi="宋体" w:eastAsia="黑体" w:cs="黑体"/>
                <w:iCs/>
                <w:kern w:val="0"/>
                <w:sz w:val="20"/>
                <w:szCs w:val="20"/>
              </w:rPr>
              <w:t>否</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ind w:left="0" w:leftChars="0" w:firstLine="0" w:firstLineChars="0"/>
              <w:jc w:val="left"/>
              <w:textAlignment w:val="center"/>
              <w:rPr>
                <w:rFonts w:hint="eastAsia" w:ascii="黑体" w:hAnsi="宋体" w:eastAsia="黑体" w:cs="黑体"/>
                <w:iCs/>
                <w:kern w:val="0"/>
                <w:sz w:val="20"/>
                <w:szCs w:val="20"/>
              </w:rPr>
            </w:pPr>
            <w:r>
              <w:rPr>
                <w:rFonts w:hint="eastAsia" w:ascii="黑体" w:hAnsi="宋体" w:eastAsia="黑体" w:cs="黑体"/>
                <w:iCs/>
                <w:kern w:val="0"/>
                <w:sz w:val="20"/>
                <w:szCs w:val="20"/>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955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left"/>
              <w:textAlignment w:val="center"/>
              <w:outlineLvl w:val="9"/>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注：1.★指标为必须响应指标，任意一项不满足要求即做废标处理；</w:t>
            </w:r>
          </w:p>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400" w:firstLineChars="200"/>
              <w:jc w:val="left"/>
              <w:textAlignment w:val="center"/>
              <w:outlineLvl w:val="9"/>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color w:val="auto"/>
                <w:kern w:val="0"/>
                <w:sz w:val="20"/>
                <w:szCs w:val="20"/>
              </w:rPr>
              <w:t>2.★及▲标识的指标，需逐条按备注要求提供证明材料，未明确的可由企业提供承诺；</w:t>
            </w:r>
          </w:p>
        </w:tc>
      </w:tr>
    </w:tbl>
    <w:p>
      <w:bookmarkStart w:id="16" w:name="_GoBack"/>
      <w:bookmarkEnd w:id="1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AEF53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200" w:firstLineChars="20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paragraph" w:customStyle="1" w:styleId="5">
    <w:name w:val="列出段落1"/>
    <w:basedOn w:val="1"/>
    <w:qFormat/>
    <w:uiPriority w:val="0"/>
    <w:pPr>
      <w:ind w:firstLine="420"/>
    </w:pPr>
    <w:rPr>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2026-04-16T07:47:43Z</dcterms:created>
  <dc:creator>admin</dc:creator>
  <cp:lastModifiedBy>admin</cp:lastModifiedBy>
  <dcterms:modified xsi:type="dcterms:W3CDTF">2026-04-16T07:48:15Z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