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26"/>
        <w:gridCol w:w="4282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用于对来源于人体的全血样本中的被分析物进行定量检测，包括PH、血气、血氧及衍生物、电解质、代谢物等项目。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测量方式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电极法或光学法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实测参数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包含pH、pCO2、pO2、Na+、K+、Cl-、Ca2+、Glu、Lac、HCt、02Hb、COHb、MetHb、HHb、THb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彩页或技术白皮书、注册证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计算参数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≧</w:t>
            </w:r>
            <w:r>
              <w:rPr>
                <w:rStyle w:val="12"/>
                <w:lang w:val="en-US" w:eastAsia="zh-CN" w:bidi="ar"/>
              </w:rPr>
              <w:t>28项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样本类型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可接受样本类型需包含：动脉，静脉，毛细血管样本，胸水样本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样本体积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Style w:val="14"/>
                <w:lang w:val="en-US" w:eastAsia="zh-CN" w:bidi="ar"/>
              </w:rPr>
              <w:t>≤100</w:t>
            </w:r>
            <w:r>
              <w:rPr>
                <w:rStyle w:val="15"/>
                <w:rFonts w:eastAsia="黑体"/>
                <w:lang w:val="en-US" w:eastAsia="zh-CN" w:bidi="ar"/>
              </w:rPr>
              <w:t>µ</w:t>
            </w:r>
            <w:r>
              <w:rPr>
                <w:rStyle w:val="16"/>
                <w:lang w:val="en-US" w:eastAsia="zh-CN" w:bidi="ar"/>
              </w:rPr>
              <w:t>L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进样方式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全自动平行抽吸式进样，无需手持进样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测试速度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≤37秒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定标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具备完善的定标机制，能够通过不低于4种不同类型的定标模式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质控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仪器支持灵活的质量控制选择，能够同时启用全自动质控模式和附加质控模式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日常保养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试剂盒内置进样端口，进样装置免维护，无需更换进样针、进样垫圈及支架等耗材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显示功能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彩色液晶显示屏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数据输出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Style w:val="14"/>
                <w:lang w:val="en-US" w:eastAsia="zh-CN" w:bidi="ar"/>
              </w:rPr>
              <w:t>内置打印机，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可提供USB接口、RS232接口和有线网络接口，操作软件可与科室管理系统（LIS系统）连接。（费用包含在投标价中）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彩页或技术白皮书、说明书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抗干扰功能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针对常见的干扰物质，仪器能够自动检测并进行弹窗提示，避免报告错误结果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初始化时间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更换新试剂后初始化时间≤28分钟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Style w:val="14"/>
                <w:lang w:val="en-US" w:eastAsia="zh-CN" w:bidi="ar"/>
              </w:rPr>
              <w:t>主机2台、</w:t>
            </w:r>
            <w:r>
              <w:rPr>
                <w:rStyle w:val="14"/>
                <w:color w:val="auto"/>
                <w:lang w:val="en-US" w:eastAsia="zh-CN" w:bidi="ar"/>
              </w:rPr>
              <w:t>条码扫码枪2套、不间断电源2套、系统软件2套、</w:t>
            </w:r>
            <w:r>
              <w:rPr>
                <w:rStyle w:val="17"/>
                <w:color w:val="auto"/>
                <w:lang w:val="en-US" w:eastAsia="zh-CN" w:bidi="ar"/>
              </w:rPr>
              <w:t>操作电脑2台/套（Win10以下系统）、彩色激光打印机2台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配套耗材（试剂）要求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验收标准方法</w:t>
            </w:r>
          </w:p>
        </w:tc>
        <w:tc>
          <w:tcPr>
            <w:tcW w:w="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按照投标文件、采购合同、质量标准等，组织对医疗设备进行质量验收，出具验收报告。验收过程中对于核心参数存疑需检测的，可委托地方具有相应检测能力的机构提供技术支持。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2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1.★号项技术指标不接受负偏离。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2.▲技术指标负偏离≥3项，技术参数分值为0分。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3.▲技术指标和“无标识”技术指标负偏离≥7项，技术参数分值为0分。</w:t>
            </w:r>
          </w:p>
        </w:tc>
      </w:tr>
    </w:tbl>
    <w:p/>
    <w:tbl>
      <w:tblPr>
        <w:tblStyle w:val="6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2000"/>
        <w:gridCol w:w="1469"/>
        <w:gridCol w:w="1487"/>
        <w:gridCol w:w="886"/>
        <w:gridCol w:w="942"/>
        <w:gridCol w:w="16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46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2026-JQ06-W3015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42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13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46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血气测定试剂盒或测试卡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16000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人份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112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rPr>
          <w:rFonts w:hint="eastAsia" w:eastAsia="黑体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38F132E"/>
    <w:rsid w:val="17487963"/>
    <w:rsid w:val="180F4F88"/>
    <w:rsid w:val="18975E23"/>
    <w:rsid w:val="18E641A6"/>
    <w:rsid w:val="1A8210C5"/>
    <w:rsid w:val="1C21149A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2632A1C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1"/>
    <w:qFormat/>
    <w:uiPriority w:val="99"/>
    <w:pPr>
      <w:spacing w:after="12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111"/>
    <w:basedOn w:val="7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font1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5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bscript"/>
    </w:rPr>
  </w:style>
  <w:style w:type="character" w:customStyle="1" w:styleId="13">
    <w:name w:val="font3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  <w:vertAlign w:val="superscript"/>
    </w:rPr>
  </w:style>
  <w:style w:type="character" w:customStyle="1" w:styleId="14">
    <w:name w:val="font21"/>
    <w:basedOn w:val="7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5">
    <w:name w:val="font81"/>
    <w:basedOn w:val="7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6">
    <w:name w:val="font101"/>
    <w:basedOn w:val="7"/>
    <w:qFormat/>
    <w:uiPriority w:val="0"/>
    <w:rPr>
      <w:rFonts w:ascii="黑体" w:hAnsi="宋体" w:eastAsia="黑体" w:cs="黑体"/>
      <w:color w:val="000000"/>
      <w:sz w:val="20"/>
      <w:szCs w:val="20"/>
      <w:u w:val="none"/>
    </w:rPr>
  </w:style>
  <w:style w:type="character" w:customStyle="1" w:styleId="17">
    <w:name w:val="font61"/>
    <w:basedOn w:val="7"/>
    <w:qFormat/>
    <w:uiPriority w:val="0"/>
    <w:rPr>
      <w:rFonts w:hint="eastAsia" w:ascii="黑体" w:hAnsi="宋体" w:eastAsia="黑体" w:cs="黑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965</Words>
  <Characters>1098</Characters>
  <Paragraphs>284</Paragraphs>
  <TotalTime>0</TotalTime>
  <ScaleCrop>false</ScaleCrop>
  <LinksUpToDate>false</LinksUpToDate>
  <CharactersWithSpaces>1098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2026-04-15T01:45:29Z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